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sz w:val="48"/>
          <w:szCs w:val="48"/>
        </w:rPr>
      </w:pPr>
    </w:p>
    <w:p>
      <w:pPr>
        <w:adjustRightInd/>
        <w:spacing w:line="360" w:lineRule="auto"/>
        <w:jc w:val="center"/>
        <w:rPr>
          <w:rFonts w:ascii="仿宋" w:hAnsi="仿宋" w:eastAsia="仿宋" w:cs="仿宋_GB2312"/>
          <w:sz w:val="48"/>
          <w:szCs w:val="48"/>
        </w:rPr>
      </w:pP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诸暨市卫健系统医疗器械采购项目</w:t>
      </w: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仿宋" w:hAnsi="仿宋" w:eastAsia="仿宋" w:cs="仿宋_GB2312"/>
          <w:sz w:val="30"/>
          <w:szCs w:val="30"/>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诸政采2023-04-07</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pStyle w:val="2"/>
        <w:rPr>
          <w:lang w:val="en-US"/>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诸暨市第三人民医院</w:t>
      </w:r>
    </w:p>
    <w:p>
      <w:pPr>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诸暨市公共资源交易中心</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w:t>
      </w:r>
      <w:r>
        <w:rPr>
          <w:rFonts w:hint="eastAsia" w:ascii="宋体" w:hAnsi="宋体" w:cs="宋体"/>
          <w:bCs/>
          <w:sz w:val="32"/>
          <w:szCs w:val="32"/>
        </w:rPr>
        <w:t>三</w:t>
      </w:r>
      <w:r>
        <w:rPr>
          <w:rFonts w:hint="eastAsia" w:ascii="仿宋_GB2312" w:hAnsi="仿宋_GB2312" w:eastAsia="仿宋_GB2312" w:cs="仿宋_GB2312"/>
          <w:bCs/>
          <w:sz w:val="32"/>
          <w:szCs w:val="32"/>
        </w:rPr>
        <w:t>年四月</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sz w:val="24"/>
        </w:rPr>
      </w:pPr>
      <w:r>
        <w:rPr>
          <w:rFonts w:ascii="仿宋" w:hAnsi="仿宋" w:eastAsia="仿宋" w:cs="仿宋_GB2312"/>
          <w:b/>
          <w:sz w:val="44"/>
          <w:szCs w:val="44"/>
        </w:rPr>
        <w:t xml:space="preserve"> </w:t>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8647"/>
      <w:bookmarkEnd w:id="4"/>
      <w:bookmarkStart w:id="5" w:name="_Hlt74729822"/>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sz w:val="24"/>
        </w:rPr>
        <w:t>诸暨市卫健系统医疗器械采购项目的潜在投标人应在浙江政府采购网“政府采购云平台”</w:t>
      </w:r>
      <w:r>
        <w:fldChar w:fldCharType="begin"/>
      </w:r>
      <w:r>
        <w:instrText xml:space="preserve"> HYPERLINK "https://www.zcygov.cn/）获取（下载）招标文件，并于2021年" </w:instrText>
      </w:r>
      <w:r>
        <w:fldChar w:fldCharType="separate"/>
      </w:r>
      <w:r>
        <w:rPr>
          <w:rStyle w:val="78"/>
          <w:rFonts w:ascii="仿宋_GB2312" w:hAnsi="仿宋" w:eastAsia="仿宋_GB2312"/>
          <w:color w:val="auto"/>
          <w:sz w:val="24"/>
        </w:rPr>
        <w:t>获取（下载）招标文件，并于</w:t>
      </w:r>
      <w:r>
        <w:rPr>
          <w:rFonts w:hint="eastAsia" w:ascii="仿宋_GB2312" w:hAnsi="仿宋" w:eastAsia="仿宋_GB2312"/>
          <w:sz w:val="24"/>
          <w:u w:val="single"/>
        </w:rPr>
        <w:t>2023</w:t>
      </w:r>
      <w:r>
        <w:rPr>
          <w:rFonts w:ascii="仿宋_GB2312" w:hAnsi="仿宋" w:eastAsia="仿宋_GB2312"/>
          <w:sz w:val="24"/>
          <w:u w:val="single"/>
        </w:rPr>
        <w:t>年</w:t>
      </w:r>
      <w:r>
        <w:rPr>
          <w:rFonts w:hint="eastAsia" w:ascii="仿宋_GB2312" w:hAnsi="仿宋" w:eastAsia="仿宋_GB2312"/>
          <w:sz w:val="24"/>
          <w:u w:val="single"/>
        </w:rPr>
        <w:t>5月15日9点30分</w:t>
      </w:r>
      <w:r>
        <w:rPr>
          <w:rFonts w:hint="eastAsia" w:ascii="仿宋_GB2312" w:hAnsi="仿宋" w:eastAsia="仿宋_GB2312"/>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ascii="仿宋_GB2312" w:hAnsi="仿宋" w:eastAsia="仿宋_GB2312"/>
          <w:sz w:val="24"/>
        </w:rPr>
      </w:pPr>
      <w:r>
        <w:rPr>
          <w:rFonts w:hint="eastAsia" w:ascii="仿宋_GB2312" w:hAnsi="仿宋" w:eastAsia="仿宋_GB2312"/>
          <w:b/>
          <w:sz w:val="24"/>
        </w:rPr>
        <w:t>项目编号：</w:t>
      </w:r>
      <w:r>
        <w:rPr>
          <w:rFonts w:hint="eastAsia" w:ascii="仿宋_GB2312" w:hAnsi="仿宋" w:eastAsia="仿宋_GB2312"/>
          <w:sz w:val="24"/>
        </w:rPr>
        <w:t>诸政采2023-04-07</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b/>
          <w:sz w:val="24"/>
        </w:rPr>
        <w:t>项目名称：</w:t>
      </w:r>
      <w:r>
        <w:rPr>
          <w:rFonts w:hint="eastAsia" w:ascii="仿宋_GB2312" w:hAnsi="仿宋" w:eastAsia="仿宋_GB2312"/>
          <w:sz w:val="24"/>
        </w:rPr>
        <w:t>诸暨市卫健系统医疗器械采购项目</w:t>
      </w:r>
    </w:p>
    <w:p>
      <w:pPr>
        <w:spacing w:line="360" w:lineRule="auto"/>
        <w:rPr>
          <w:rFonts w:ascii="仿宋_GB2312" w:hAnsi="仿宋" w:eastAsia="仿宋_GB2312"/>
          <w:sz w:val="24"/>
        </w:rPr>
      </w:pPr>
      <w:r>
        <w:rPr>
          <w:rFonts w:ascii="仿宋_GB2312" w:hAnsi="仿宋" w:eastAsia="仿宋_GB2312"/>
          <w:b/>
          <w:sz w:val="24"/>
        </w:rPr>
        <w:t>预算金额（元）：</w:t>
      </w:r>
      <w:r>
        <w:rPr>
          <w:rFonts w:hint="eastAsia" w:ascii="仿宋_GB2312" w:hAnsi="仿宋" w:eastAsia="仿宋_GB2312"/>
          <w:sz w:val="24"/>
        </w:rPr>
        <w:t xml:space="preserve"> 1500000</w:t>
      </w:r>
    </w:p>
    <w:p>
      <w:pPr>
        <w:spacing w:line="360" w:lineRule="auto"/>
        <w:rPr>
          <w:rFonts w:ascii="仿宋_GB2312" w:hAnsi="仿宋" w:eastAsia="仿宋_GB2312"/>
          <w:sz w:val="24"/>
        </w:rPr>
      </w:pPr>
      <w:r>
        <w:rPr>
          <w:rFonts w:hint="eastAsia" w:ascii="仿宋_GB2312" w:hAnsi="仿宋" w:eastAsia="仿宋_GB2312"/>
          <w:b/>
          <w:sz w:val="24"/>
        </w:rPr>
        <w:t>最高限价</w:t>
      </w:r>
      <w:r>
        <w:rPr>
          <w:rFonts w:ascii="仿宋_GB2312" w:hAnsi="仿宋" w:eastAsia="仿宋_GB2312"/>
          <w:b/>
          <w:sz w:val="24"/>
        </w:rPr>
        <w:t>（元）：</w:t>
      </w:r>
      <w:r>
        <w:rPr>
          <w:rFonts w:hint="eastAsia" w:ascii="仿宋_GB2312" w:hAnsi="仿宋" w:eastAsia="仿宋_GB2312"/>
          <w:sz w:val="24"/>
        </w:rPr>
        <w:t xml:space="preserve"> 1500000</w:t>
      </w:r>
    </w:p>
    <w:p>
      <w:pPr>
        <w:pStyle w:val="797"/>
        <w:autoSpaceDE w:val="0"/>
        <w:autoSpaceDN w:val="0"/>
        <w:adjustRightInd w:val="0"/>
        <w:spacing w:after="120" w:line="240" w:lineRule="auto"/>
        <w:ind w:firstLine="0" w:firstLineChars="0"/>
        <w:rPr>
          <w:rFonts w:ascii="仿宋_GB2312" w:hAnsi="仿宋" w:eastAsia="仿宋_GB2312"/>
          <w:szCs w:val="24"/>
        </w:rPr>
      </w:pPr>
      <w:r>
        <w:rPr>
          <w:rFonts w:hint="eastAsia" w:ascii="仿宋_GB2312" w:hAnsi="仿宋" w:eastAsia="仿宋_GB2312"/>
          <w:b/>
        </w:rPr>
        <w:t>采购需求：</w:t>
      </w:r>
      <w:r>
        <w:rPr>
          <w:rFonts w:hint="eastAsia" w:ascii="仿宋_GB2312" w:hAnsi="仿宋" w:eastAsia="仿宋_GB2312"/>
          <w:szCs w:val="24"/>
        </w:rPr>
        <w:t>彩色多普勒超声诊断仪</w:t>
      </w:r>
      <w:r>
        <w:rPr>
          <w:rFonts w:ascii="仿宋_GB2312" w:hAnsi="仿宋" w:eastAsia="仿宋_GB2312"/>
          <w:szCs w:val="24"/>
        </w:rPr>
        <w:t>。</w:t>
      </w:r>
      <w:r>
        <w:rPr>
          <w:rFonts w:hint="eastAsia" w:ascii="仿宋_GB2312" w:hAnsi="仿宋" w:eastAsia="仿宋_GB2312"/>
          <w:szCs w:val="24"/>
        </w:rPr>
        <w:t>详见招标文件第三部分采购需求。</w:t>
      </w:r>
    </w:p>
    <w:p>
      <w:pPr>
        <w:spacing w:line="360" w:lineRule="auto"/>
        <w:rPr>
          <w:rFonts w:ascii="仿宋_GB2312" w:hAnsi="仿宋" w:eastAsia="仿宋_GB2312"/>
          <w:b/>
          <w:sz w:val="24"/>
        </w:rPr>
      </w:pPr>
      <w:r>
        <w:rPr>
          <w:rFonts w:hint="eastAsia" w:ascii="仿宋_GB2312" w:hAnsi="仿宋" w:eastAsia="仿宋_GB2312"/>
          <w:b/>
          <w:sz w:val="24"/>
        </w:rPr>
        <w:t>合同履约期限：</w:t>
      </w:r>
      <w:r>
        <w:rPr>
          <w:rFonts w:hint="eastAsia" w:ascii="仿宋_GB2312" w:hAnsi="仿宋" w:eastAsia="仿宋_GB2312"/>
          <w:snapToGrid w:val="0"/>
          <w:kern w:val="28"/>
          <w:sz w:val="24"/>
        </w:rPr>
        <w:t>详见招标</w:t>
      </w:r>
      <w:r>
        <w:rPr>
          <w:rFonts w:hint="eastAsia" w:ascii="仿宋_GB2312" w:hAnsi="仿宋" w:eastAsia="仿宋_GB2312"/>
          <w:sz w:val="24"/>
        </w:rPr>
        <w:t>文件第三部分采购需求</w:t>
      </w:r>
      <w:r>
        <w:rPr>
          <w:rFonts w:hint="eastAsia" w:ascii="仿宋_GB2312" w:hAnsi="仿宋" w:eastAsia="仿宋_GB2312"/>
          <w:snapToGrid w:val="0"/>
          <w:kern w:val="28"/>
          <w:sz w:val="24"/>
        </w:rPr>
        <w:t>。</w:t>
      </w:r>
    </w:p>
    <w:p>
      <w:pPr>
        <w:pStyle w:val="5"/>
        <w:spacing w:line="360" w:lineRule="auto"/>
        <w:ind w:firstLine="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172823123"/>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2823124"/>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sym w:font="Wingdings" w:char="F0FE"/>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_GB2312" w:hAnsi="仿宋" w:eastAsia="仿宋_GB2312"/>
          <w:bCs/>
          <w:sz w:val="24"/>
        </w:rPr>
      </w:pPr>
      <w:r>
        <w:rPr>
          <w:rFonts w:hint="eastAsia" w:ascii="仿宋_GB2312" w:hAnsi="仿宋" w:eastAsia="仿宋_GB2312"/>
          <w:bCs/>
          <w:sz w:val="24"/>
        </w:rPr>
        <w:t>1. 满足《中华人民共和国政府采购法》第二十二条规定；</w:t>
      </w:r>
    </w:p>
    <w:p>
      <w:pPr>
        <w:spacing w:line="360" w:lineRule="auto"/>
        <w:ind w:firstLine="480"/>
        <w:rPr>
          <w:rFonts w:ascii="仿宋_GB2312" w:hAnsi="仿宋" w:eastAsia="仿宋_GB2312"/>
          <w:bCs/>
          <w:sz w:val="24"/>
        </w:rPr>
      </w:pPr>
      <w:r>
        <w:rPr>
          <w:rFonts w:hint="eastAsia" w:ascii="仿宋_GB2312" w:hAnsi="仿宋" w:eastAsia="仿宋_GB2312"/>
          <w:bCs/>
          <w:sz w:val="24"/>
        </w:rPr>
        <w:t>2.未被“信用中国”（www.creditchina.gov.cn)、中国政府采购网（www.ccgp.gov.cn）列入失信被执行人、重大税收违法案件当事人名单、政府采购严重违法失信行为记录名单。</w:t>
      </w:r>
    </w:p>
    <w:p>
      <w:pPr>
        <w:spacing w:line="360" w:lineRule="auto"/>
        <w:rPr>
          <w:rFonts w:ascii="仿宋_GB2312" w:hAnsi="仿宋" w:eastAsia="仿宋_GB2312"/>
          <w:bCs/>
          <w:sz w:val="24"/>
        </w:rPr>
      </w:pPr>
      <w:r>
        <w:rPr>
          <w:rFonts w:hint="eastAsia" w:ascii="仿宋_GB2312" w:hAnsi="仿宋" w:eastAsia="仿宋_GB2312"/>
          <w:bCs/>
          <w:sz w:val="24"/>
        </w:rPr>
        <w:t xml:space="preserve">    3.落实政府采购政策需满足的资格要求：</w:t>
      </w:r>
    </w:p>
    <w:p>
      <w:pPr>
        <w:spacing w:line="360" w:lineRule="auto"/>
        <w:ind w:firstLine="480" w:firstLineChars="200"/>
        <w:rPr>
          <w:rFonts w:ascii="仿宋_GB2312" w:hAnsi="仿宋" w:eastAsia="仿宋_GB2312"/>
          <w:bCs/>
          <w:sz w:val="24"/>
        </w:rPr>
      </w:pPr>
      <w:sdt>
        <w:sdtPr>
          <w:rPr>
            <w:rFonts w:hint="eastAsia" w:ascii="仿宋_GB2312" w:hAnsi="仿宋" w:eastAsia="仿宋_GB2312"/>
            <w:bCs/>
            <w:sz w:val="24"/>
          </w:rPr>
          <w:id w:val="172823120"/>
        </w:sdtPr>
        <w:sdtEndPr>
          <w:rPr>
            <w:rFonts w:hint="eastAsia" w:ascii="仿宋_GB2312" w:hAnsi="仿宋" w:eastAsia="仿宋_GB2312"/>
            <w:bCs/>
            <w:sz w:val="24"/>
          </w:rPr>
        </w:sdtEndPr>
        <w:sdtContent>
          <w:sdt>
            <w:sdtPr>
              <w:rPr>
                <w:rFonts w:hint="eastAsia" w:ascii="仿宋_GB2312" w:hAnsi="仿宋" w:eastAsia="仿宋_GB2312"/>
                <w:bCs/>
                <w:sz w:val="24"/>
              </w:rPr>
              <w:id w:val="-1588870727"/>
            </w:sdtPr>
            <w:sdtEndPr>
              <w:rPr>
                <w:rFonts w:hint="eastAsia" w:ascii="仿宋_GB2312" w:hAnsi="仿宋" w:eastAsia="仿宋_GB2312"/>
                <w:bCs/>
                <w:sz w:val="24"/>
              </w:rPr>
            </w:sdtEndPr>
            <w:sdtContent>
              <w:sdt>
                <w:sdtPr>
                  <w:rPr>
                    <w:rFonts w:hint="eastAsia" w:ascii="仿宋_GB2312" w:hAnsi="仿宋" w:eastAsia="仿宋_GB2312"/>
                    <w:bCs/>
                    <w:sz w:val="24"/>
                  </w:rPr>
                  <w:id w:val="-1588870726"/>
                </w:sdtPr>
                <w:sdtEndPr>
                  <w:rPr>
                    <w:rFonts w:hint="eastAsia" w:ascii="仿宋_GB2312" w:hAnsi="仿宋" w:eastAsia="仿宋_GB2312"/>
                    <w:bCs/>
                    <w:sz w:val="24"/>
                  </w:rPr>
                </w:sdtEndPr>
                <w:sdtContent>
                  <w:r>
                    <w:rPr>
                      <w:rFonts w:hint="eastAsia" w:ascii="仿宋_GB2312" w:hAnsi="仿宋" w:eastAsia="仿宋_GB2312"/>
                      <w:bCs/>
                      <w:sz w:val="24"/>
                    </w:rPr>
                    <w:sym w:font="Wingdings" w:char="F0FE"/>
                  </w:r>
                </w:sdtContent>
              </w:sdt>
            </w:sdtContent>
          </w:sdt>
        </w:sdtContent>
      </w:sdt>
      <w:r>
        <w:rPr>
          <w:rFonts w:hint="eastAsia" w:ascii="仿宋_GB2312" w:hAnsi="仿宋" w:eastAsia="仿宋_GB2312"/>
          <w:bCs/>
          <w:sz w:val="24"/>
        </w:rPr>
        <w:t>无；</w:t>
      </w:r>
    </w:p>
    <w:p>
      <w:pPr>
        <w:spacing w:line="360" w:lineRule="auto"/>
        <w:ind w:firstLine="480"/>
        <w:rPr>
          <w:rFonts w:ascii="仿宋_GB2312" w:hAnsi="仿宋" w:eastAsia="仿宋_GB2312"/>
          <w:bCs/>
          <w:sz w:val="24"/>
        </w:rPr>
      </w:pPr>
      <w:sdt>
        <w:sdtPr>
          <w:rPr>
            <w:rFonts w:hint="eastAsia" w:ascii="仿宋_GB2312" w:hAnsi="仿宋" w:eastAsia="仿宋_GB2312"/>
            <w:bCs/>
            <w:sz w:val="24"/>
          </w:rPr>
          <w:id w:val="172823121"/>
        </w:sdtPr>
        <w:sdtEndPr>
          <w:rPr>
            <w:rFonts w:hint="eastAsia" w:ascii="仿宋_GB2312" w:hAnsi="仿宋" w:eastAsia="仿宋_GB2312"/>
            <w:bCs/>
            <w:sz w:val="24"/>
          </w:rPr>
        </w:sdtEndPr>
        <w:sdtContent>
          <w:sdt>
            <w:sdtPr>
              <w:rPr>
                <w:rFonts w:hint="eastAsia" w:ascii="仿宋_GB2312" w:hAnsi="仿宋" w:eastAsia="仿宋_GB2312"/>
                <w:bCs/>
                <w:sz w:val="24"/>
              </w:rPr>
              <w:id w:val="841460881"/>
            </w:sdtPr>
            <w:sdtEndPr>
              <w:rPr>
                <w:rFonts w:hint="eastAsia" w:ascii="仿宋_GB2312" w:hAnsi="仿宋" w:eastAsia="仿宋_GB2312"/>
                <w:bCs/>
                <w:sz w:val="24"/>
              </w:rPr>
            </w:sdtEndPr>
            <w:sdtContent>
              <w:r>
                <w:rPr>
                  <w:rFonts w:hint="eastAsia" w:ascii="仿宋_GB2312" w:hAnsi="仿宋" w:eastAsia="仿宋_GB2312"/>
                  <w:bCs/>
                  <w:sz w:val="24"/>
                </w:rPr>
                <w:t>☐</w:t>
              </w:r>
            </w:sdtContent>
          </w:sdt>
        </w:sdtContent>
      </w:sdt>
      <w:r>
        <w:rPr>
          <w:rFonts w:hint="eastAsia" w:ascii="仿宋_GB2312" w:hAnsi="仿宋" w:eastAsia="仿宋_GB2312"/>
          <w:bCs/>
          <w:sz w:val="24"/>
        </w:rPr>
        <w:t>专门面向中小企业。</w:t>
      </w:r>
    </w:p>
    <w:p>
      <w:pPr>
        <w:spacing w:line="360" w:lineRule="auto"/>
        <w:ind w:firstLine="480"/>
        <w:rPr>
          <w:rFonts w:ascii="仿宋_GB2312" w:hAnsi="仿宋" w:eastAsia="仿宋_GB2312"/>
          <w:bCs/>
          <w:sz w:val="24"/>
        </w:rPr>
      </w:pPr>
      <w:r>
        <w:rPr>
          <w:rFonts w:hint="eastAsia" w:ascii="仿宋_GB2312" w:hAnsi="仿宋" w:eastAsia="仿宋_GB2312"/>
          <w:bCs/>
          <w:sz w:val="24"/>
        </w:rPr>
        <w:t>4.本项目的特定资格要求：</w:t>
      </w:r>
      <w:r>
        <w:rPr>
          <w:rFonts w:ascii="仿宋_GB2312" w:hAnsi="仿宋" w:eastAsia="仿宋_GB2312"/>
          <w:bCs/>
          <w:sz w:val="24"/>
        </w:rPr>
        <w:t>具有所投标的相应国家规定必备的资质、资格</w:t>
      </w:r>
      <w:r>
        <w:rPr>
          <w:rFonts w:hint="eastAsia" w:ascii="仿宋_GB2312" w:hAnsi="仿宋" w:eastAsia="仿宋_GB2312"/>
          <w:bCs/>
          <w:sz w:val="24"/>
        </w:rPr>
        <w:t>。</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pStyle w:val="33"/>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hint="eastAsia" w:ascii="仿宋_GB2312" w:hAnsi="仿宋" w:eastAsia="仿宋_GB2312"/>
          <w:sz w:val="24"/>
          <w:u w:val="single"/>
        </w:rPr>
        <w:t>/</w:t>
      </w:r>
      <w:r>
        <w:rPr>
          <w:rFonts w:ascii="仿宋_GB2312" w:hAnsi="仿宋" w:eastAsia="仿宋_GB2312"/>
          <w:sz w:val="24"/>
          <w:u w:val="single"/>
        </w:rPr>
        <w:t>至</w:t>
      </w:r>
      <w:r>
        <w:rPr>
          <w:rFonts w:hint="eastAsia" w:ascii="仿宋_GB2312" w:hAnsi="仿宋" w:eastAsia="仿宋_GB2312"/>
          <w:sz w:val="24"/>
          <w:u w:val="single"/>
        </w:rPr>
        <w:t>2023</w:t>
      </w:r>
      <w:r>
        <w:rPr>
          <w:rFonts w:ascii="仿宋_GB2312" w:hAnsi="仿宋" w:eastAsia="仿宋_GB2312"/>
          <w:sz w:val="24"/>
          <w:u w:val="single"/>
        </w:rPr>
        <w:t>年</w:t>
      </w:r>
      <w:r>
        <w:rPr>
          <w:rFonts w:hint="eastAsia" w:ascii="仿宋_GB2312" w:hAnsi="仿宋" w:eastAsia="仿宋_GB2312"/>
          <w:sz w:val="24"/>
          <w:u w:val="single"/>
        </w:rPr>
        <w:t>5</w:t>
      </w:r>
      <w:r>
        <w:rPr>
          <w:rFonts w:ascii="仿宋_GB2312" w:hAnsi="仿宋" w:eastAsia="仿宋_GB2312"/>
          <w:sz w:val="24"/>
          <w:u w:val="single"/>
        </w:rPr>
        <w:t>月</w:t>
      </w:r>
      <w:r>
        <w:rPr>
          <w:rFonts w:hint="eastAsia" w:ascii="仿宋_GB2312" w:hAnsi="仿宋" w:eastAsia="仿宋_GB2312"/>
          <w:sz w:val="24"/>
          <w:u w:val="single"/>
        </w:rPr>
        <w:t>15</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w:t>
      </w:r>
      <w:r>
        <w:rPr>
          <w:rFonts w:hint="eastAsia" w:ascii="仿宋_GB2312" w:hAnsi="仿宋" w:eastAsia="仿宋_GB2312"/>
          <w:sz w:val="24"/>
        </w:rPr>
        <w:t>。招标文件发布截止时间之后有潜在供应商提出要求获取招标文件的，允许获取。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cs="Arial"/>
          <w:snapToGrid w:val="0"/>
          <w:sz w:val="24"/>
          <w:szCs w:val="21"/>
        </w:rPr>
        <w:t>浙江政府采购网（http://zfcg.czt.zj.gov.cn/）</w:t>
      </w:r>
      <w:r>
        <w:rPr>
          <w:rFonts w:ascii="仿宋_GB2312" w:hAnsi="仿宋" w:eastAsia="仿宋_GB2312"/>
          <w:sz w:val="24"/>
        </w:rPr>
        <w:t xml:space="preserve"> </w:t>
      </w:r>
    </w:p>
    <w:p>
      <w:pPr>
        <w:spacing w:line="360" w:lineRule="auto"/>
        <w:ind w:firstLine="482" w:firstLineChars="200"/>
        <w:rPr>
          <w:rFonts w:ascii="仿宋_GB2312" w:hAnsi="仿宋" w:eastAsia="仿宋_GB2312" w:cs="Arial"/>
          <w:snapToGrid w:val="0"/>
          <w:sz w:val="24"/>
          <w:szCs w:val="21"/>
        </w:rPr>
      </w:pPr>
      <w:r>
        <w:rPr>
          <w:rFonts w:hint="eastAsia" w:ascii="仿宋_GB2312" w:hAnsi="仿宋" w:eastAsia="仿宋_GB2312"/>
          <w:b/>
          <w:sz w:val="24"/>
        </w:rPr>
        <w:t>方式：</w:t>
      </w:r>
      <w:r>
        <w:rPr>
          <w:rFonts w:hint="eastAsia" w:ascii="仿宋_GB2312" w:hAnsi="仿宋" w:eastAsia="仿宋_GB2312" w:cs="Arial"/>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w:t>
      </w:r>
      <w:r>
        <w:rPr>
          <w:rFonts w:ascii="仿宋_GB2312" w:hAnsi="仿宋" w:eastAsia="仿宋_GB2312" w:cs="Arial"/>
          <w:snapToGrid w:val="0"/>
          <w:sz w:val="24"/>
          <w:szCs w:val="21"/>
        </w:rPr>
        <w:t xml:space="preserve">0 </w:t>
      </w:r>
      <w:r>
        <w:rPr>
          <w:rFonts w:hint="eastAsia" w:ascii="仿宋_GB2312" w:hAnsi="仿宋" w:eastAsia="仿宋_GB2312" w:cs="Arial"/>
          <w:snapToGrid w:val="0"/>
          <w:sz w:val="24"/>
          <w:szCs w:val="21"/>
        </w:rPr>
        <w:t>元。</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pStyle w:val="33"/>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提交投标文件截止时间及开标时间：</w:t>
      </w:r>
      <w:r>
        <w:rPr>
          <w:rFonts w:hint="eastAsia" w:ascii="仿宋_GB2312" w:hAnsi="仿宋" w:eastAsia="仿宋_GB2312"/>
          <w:sz w:val="24"/>
        </w:rPr>
        <w:t>投标人应于2023 年5月15日9时30分（北京时间）前按照电子投标要求将电子加密标书上传到政府采购云平台，逾期或未上传成功的将导致无法投标或投标无效。</w:t>
      </w:r>
    </w:p>
    <w:p>
      <w:pPr>
        <w:pStyle w:val="33"/>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开标地点：</w:t>
      </w:r>
      <w:r>
        <w:rPr>
          <w:rFonts w:hint="eastAsia" w:ascii="仿宋_GB2312" w:hAnsi="仿宋" w:eastAsia="仿宋_GB2312"/>
          <w:sz w:val="24"/>
        </w:rPr>
        <w:t>政府采购云平台（www.zcygov.cn）。所有投标人均须准时在“政府采购云平台”在线参加。</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w:t>
      </w:r>
      <w:r>
        <w:rPr>
          <w:rFonts w:hint="eastAsia" w:ascii="仿宋_GB2312" w:hAnsi="仿宋" w:eastAsia="仿宋_GB2312"/>
          <w:sz w:val="24"/>
        </w:rPr>
        <w:t>七</w:t>
      </w:r>
      <w:r>
        <w:rPr>
          <w:rFonts w:ascii="仿宋_GB2312" w:hAnsi="仿宋" w:eastAsia="仿宋_GB2312"/>
          <w:sz w:val="24"/>
        </w:rPr>
        <w:t>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w:t>
      </w:r>
    </w:p>
    <w:p>
      <w:pPr>
        <w:spacing w:line="360" w:lineRule="auto"/>
        <w:ind w:firstLine="480" w:firstLineChars="200"/>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.其他事项：（1）需要落实的政府采购政策：包括节约资源、保护环境、支持创新、促进中小企业发展等，详见招标文件的第二部分投标人须知-总则。（2）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w:t>
      </w:r>
      <w:r>
        <w:rPr>
          <w:rFonts w:hint="eastAsia" w:ascii="仿宋_GB2312" w:hAnsi="仿宋" w:eastAsia="仿宋_GB2312" w:cs="仿宋_GB2312"/>
          <w:sz w:val="24"/>
        </w:rPr>
        <w:t>政府采购云平台；进入“项目采购”应用，在获取采购文件菜单中选择项目，获取招标文件；④</w:t>
      </w:r>
      <w:r>
        <w:rPr>
          <w:rFonts w:ascii="仿宋_GB2312" w:hAnsi="仿宋" w:eastAsia="仿宋_GB2312"/>
          <w:sz w:val="24"/>
        </w:rPr>
        <w:t>对未按上述方式获取</w:t>
      </w:r>
      <w:r>
        <w:rPr>
          <w:rFonts w:hint="eastAsia" w:ascii="仿宋_GB2312" w:hAnsi="仿宋" w:eastAsia="仿宋_GB2312"/>
          <w:sz w:val="24"/>
        </w:rPr>
        <w:t>招标</w:t>
      </w:r>
      <w:r>
        <w:rPr>
          <w:rFonts w:ascii="仿宋_GB2312" w:hAnsi="仿宋" w:eastAsia="仿宋_GB2312"/>
          <w:sz w:val="24"/>
        </w:rPr>
        <w:t>文件的供应商</w:t>
      </w:r>
      <w:r>
        <w:rPr>
          <w:rFonts w:hint="eastAsia" w:ascii="仿宋_GB2312" w:hAnsi="仿宋" w:eastAsia="仿宋_GB2312"/>
          <w:sz w:val="24"/>
        </w:rPr>
        <w:t>，视为未参与该项政府采购活动，不具备对该政府采购项目提出质疑的法定权利，但因供应商资格条件或报名时间设定不符合有关法律法规规定等原因使供应商权益受损的除外；⑤</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⑥</w:t>
      </w:r>
      <w:r>
        <w:rPr>
          <w:rFonts w:ascii="仿宋_GB2312" w:hAnsi="仿宋" w:eastAsia="仿宋_GB2312"/>
          <w:sz w:val="24"/>
        </w:rPr>
        <w:t>不提供招标文件纸质版</w:t>
      </w:r>
      <w:r>
        <w:rPr>
          <w:rFonts w:hint="eastAsia" w:ascii="仿宋_GB2312" w:hAnsi="仿宋" w:eastAsia="仿宋_GB2312"/>
          <w:sz w:val="24"/>
        </w:rPr>
        <w:t>；⑦</w:t>
      </w:r>
      <w:r>
        <w:rPr>
          <w:rFonts w:ascii="仿宋_GB2312" w:hAnsi="仿宋" w:eastAsia="仿宋_GB2312" w:cs="仿宋_GB2312"/>
          <w:sz w:val="24"/>
        </w:rPr>
        <w:t>投标文件的传输递交：投标人在投标截止时间前将加密的投标文件上传至政府采购云平台，还可以在投标截止时间前递交备份投标文件1份。</w:t>
      </w:r>
      <w:r>
        <w:rPr>
          <w:rFonts w:ascii="仿宋_GB2312" w:hAnsi="仿宋" w:eastAsia="仿宋_GB2312" w:cs="仿宋_GB2312"/>
          <w:b/>
          <w:bCs/>
          <w:sz w:val="24"/>
        </w:rPr>
        <w:t>备份投标文件的制作、递交详见招标文件第二部分第15点—“备份投标文件”</w:t>
      </w:r>
      <w:r>
        <w:rPr>
          <w:rFonts w:hint="eastAsia" w:ascii="仿宋_GB2312" w:hAnsi="仿宋" w:eastAsia="仿宋_GB2312" w:cs="仿宋_GB2312"/>
          <w:b/>
          <w:bCs/>
          <w:sz w:val="24"/>
        </w:rPr>
        <w:t>；</w:t>
      </w:r>
      <w:r>
        <w:rPr>
          <w:rFonts w:hint="eastAsia" w:ascii="仿宋_GB2312" w:hAnsi="仿宋" w:eastAsia="仿宋_GB2312" w:cs="仿宋_GB2312"/>
          <w:sz w:val="24"/>
        </w:rPr>
        <w:t xml:space="preserve"> ⑧投标文件的解密：投标人按照平台提示和招标文件的规定在3</w:t>
      </w:r>
      <w:r>
        <w:rPr>
          <w:rFonts w:ascii="仿宋_GB2312" w:hAnsi="仿宋" w:eastAsia="仿宋_GB2312" w:cs="仿宋_GB2312"/>
          <w:sz w:val="24"/>
        </w:rPr>
        <w:t>0</w:t>
      </w:r>
      <w:r>
        <w:rPr>
          <w:rFonts w:hint="eastAsia" w:ascii="仿宋_GB2312" w:hAnsi="仿宋" w:eastAsia="仿宋_GB2312" w:cs="仿宋_GB2312"/>
          <w:sz w:val="24"/>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仿宋_GB2312" w:hAnsi="仿宋" w:eastAsia="仿宋_GB2312"/>
          <w:sz w:val="24"/>
        </w:rPr>
        <w:t>⑨</w:t>
      </w:r>
      <w:r>
        <w:rPr>
          <w:rFonts w:ascii="仿宋_GB2312" w:hAnsi="仿宋" w:eastAsia="仿宋_GB2312" w:cs="仿宋_GB2312"/>
          <w:sz w:val="24"/>
        </w:rPr>
        <w:t>具体操作指南：详见</w:t>
      </w:r>
      <w:r>
        <w:rPr>
          <w:rFonts w:hint="eastAsia" w:ascii="仿宋_GB2312" w:hAnsi="仿宋" w:eastAsia="仿宋_GB2312" w:cs="仿宋_GB2312"/>
          <w:sz w:val="24"/>
        </w:rPr>
        <w:t>政府采购云平台“服务中心</w:t>
      </w:r>
      <w:r>
        <w:rPr>
          <w:rFonts w:ascii="仿宋_GB2312" w:hAnsi="仿宋" w:eastAsia="仿宋_GB2312" w:cs="仿宋_GB2312"/>
          <w:sz w:val="24"/>
        </w:rPr>
        <w:t>-帮助文档-项目采购-操作流程-电子招投标-政府采购项目电子交易管理操作指南-供应商”。</w:t>
      </w:r>
      <w:r>
        <w:rPr>
          <w:rFonts w:hint="eastAsia" w:ascii="仿宋_GB2312" w:hAnsi="仿宋" w:eastAsia="仿宋_GB2312"/>
          <w:sz w:val="24"/>
        </w:rPr>
        <w:t xml:space="preserve"> </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诸暨市第三人民医院</w:t>
      </w:r>
    </w:p>
    <w:p>
      <w:pPr>
        <w:spacing w:line="360" w:lineRule="auto"/>
        <w:rPr>
          <w:rFonts w:ascii="仿宋_GB2312" w:hAnsi="仿宋" w:eastAsia="仿宋_GB2312"/>
          <w:sz w:val="24"/>
        </w:rPr>
      </w:pPr>
      <w:r>
        <w:rPr>
          <w:rFonts w:ascii="仿宋_GB2312" w:hAnsi="仿宋" w:eastAsia="仿宋_GB2312"/>
          <w:sz w:val="24"/>
        </w:rPr>
        <w:t xml:space="preserve">    地    址：诸暨市</w:t>
      </w:r>
      <w:r>
        <w:rPr>
          <w:rFonts w:hint="eastAsia" w:ascii="仿宋_GB2312" w:hAnsi="仿宋" w:eastAsia="仿宋_GB2312"/>
          <w:sz w:val="24"/>
        </w:rPr>
        <w:t>牌头镇</w:t>
      </w:r>
    </w:p>
    <w:p>
      <w:pPr>
        <w:spacing w:line="360" w:lineRule="auto"/>
        <w:ind w:firstLine="480"/>
        <w:rPr>
          <w:rFonts w:ascii="仿宋_GB2312" w:hAnsi="仿宋" w:eastAsia="仿宋_GB2312"/>
          <w:sz w:val="24"/>
        </w:rPr>
      </w:pPr>
      <w:r>
        <w:rPr>
          <w:rFonts w:hint="eastAsia" w:ascii="仿宋_GB2312" w:hAnsi="仿宋" w:eastAsia="仿宋_GB2312"/>
          <w:sz w:val="24"/>
        </w:rPr>
        <w:t>项目联系人（询问）：郦劲峰</w:t>
      </w:r>
    </w:p>
    <w:p>
      <w:pPr>
        <w:spacing w:line="360" w:lineRule="auto"/>
        <w:ind w:firstLine="480"/>
        <w:rPr>
          <w:rFonts w:ascii="仿宋_GB2312" w:hAnsi="仿宋" w:eastAsia="仿宋_GB2312"/>
          <w:sz w:val="24"/>
        </w:rPr>
      </w:pPr>
      <w:r>
        <w:rPr>
          <w:rFonts w:ascii="仿宋_GB2312" w:hAnsi="仿宋" w:eastAsia="仿宋_GB2312"/>
          <w:sz w:val="24"/>
        </w:rPr>
        <w:t>项目联系方式（询问）：</w:t>
      </w:r>
      <w:r>
        <w:rPr>
          <w:rFonts w:hint="eastAsia" w:ascii="仿宋_GB2312" w:hAnsi="仿宋" w:eastAsia="仿宋_GB2312"/>
          <w:sz w:val="24"/>
        </w:rPr>
        <w:t>0575-87050517</w:t>
      </w:r>
    </w:p>
    <w:p>
      <w:pPr>
        <w:spacing w:line="360" w:lineRule="auto"/>
        <w:ind w:firstLine="480"/>
        <w:rPr>
          <w:rFonts w:ascii="仿宋_GB2312" w:hAnsi="仿宋" w:eastAsia="仿宋_GB2312"/>
          <w:sz w:val="24"/>
        </w:rPr>
      </w:pPr>
    </w:p>
    <w:p>
      <w:pPr>
        <w:spacing w:line="360" w:lineRule="auto"/>
        <w:ind w:firstLine="480"/>
        <w:rPr>
          <w:rFonts w:ascii="仿宋_GB2312" w:hAnsi="仿宋" w:eastAsia="仿宋_GB2312"/>
          <w:sz w:val="24"/>
        </w:rPr>
      </w:pPr>
      <w:r>
        <w:rPr>
          <w:rFonts w:ascii="仿宋_GB2312" w:hAnsi="仿宋" w:eastAsia="仿宋_GB2312"/>
          <w:sz w:val="24"/>
        </w:rPr>
        <w:t>质疑联系人：</w:t>
      </w:r>
      <w:r>
        <w:rPr>
          <w:rFonts w:hint="eastAsia" w:ascii="仿宋_GB2312" w:hAnsi="仿宋" w:eastAsia="仿宋_GB2312"/>
          <w:sz w:val="24"/>
        </w:rPr>
        <w:t xml:space="preserve">张许岳             </w:t>
      </w:r>
    </w:p>
    <w:p>
      <w:pPr>
        <w:spacing w:line="360" w:lineRule="auto"/>
        <w:ind w:firstLine="480"/>
        <w:rPr>
          <w:rFonts w:ascii="仿宋_GB2312" w:hAnsi="仿宋" w:eastAsia="仿宋_GB2312"/>
          <w:sz w:val="24"/>
        </w:rPr>
      </w:pPr>
      <w:r>
        <w:rPr>
          <w:rFonts w:ascii="仿宋_GB2312" w:hAnsi="仿宋" w:eastAsia="仿宋_GB2312"/>
          <w:sz w:val="24"/>
        </w:rPr>
        <w:t>质疑联系方式：</w:t>
      </w:r>
      <w:r>
        <w:rPr>
          <w:rFonts w:hint="eastAsia" w:ascii="仿宋_GB2312" w:hAnsi="仿宋" w:eastAsia="仿宋_GB2312"/>
          <w:sz w:val="24"/>
        </w:rPr>
        <w:t>0575-87051193</w:t>
      </w:r>
    </w:p>
    <w:p>
      <w:pPr>
        <w:spacing w:line="360" w:lineRule="auto"/>
        <w:ind w:firstLine="480"/>
        <w:rPr>
          <w:rFonts w:ascii="仿宋_GB2312" w:hAnsi="仿宋" w:eastAsia="仿宋_GB2312"/>
          <w:sz w:val="24"/>
        </w:rPr>
      </w:pPr>
      <w:r>
        <w:rPr>
          <w:rFonts w:ascii="仿宋_GB2312" w:hAnsi="仿宋" w:eastAsia="仿宋_GB2312"/>
          <w:sz w:val="24"/>
        </w:rPr>
        <w:t xml:space="preserve">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称：诸暨市公共资源交易中心</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址：诸暨市暨东路58号北602</w:t>
      </w:r>
    </w:p>
    <w:p>
      <w:pPr>
        <w:spacing w:line="360" w:lineRule="auto"/>
        <w:ind w:firstLine="465"/>
        <w:rPr>
          <w:rFonts w:ascii="仿宋_GB2312" w:hAnsi="仿宋" w:eastAsia="仿宋_GB2312"/>
          <w:sz w:val="24"/>
        </w:rPr>
      </w:pPr>
      <w:r>
        <w:rPr>
          <w:rFonts w:ascii="仿宋_GB2312" w:hAnsi="仿宋" w:eastAsia="仿宋_GB2312"/>
          <w:sz w:val="24"/>
        </w:rPr>
        <w:t>项目联系人（询问）：</w:t>
      </w:r>
      <w:r>
        <w:rPr>
          <w:rFonts w:hint="eastAsia" w:ascii="仿宋_GB2312" w:hAnsi="仿宋" w:eastAsia="仿宋_GB2312"/>
          <w:sz w:val="24"/>
        </w:rPr>
        <w:t xml:space="preserve">杨工   </w:t>
      </w:r>
      <w:r>
        <w:rPr>
          <w:rFonts w:ascii="仿宋_GB2312" w:hAnsi="仿宋" w:eastAsia="仿宋_GB2312"/>
          <w:sz w:val="24"/>
        </w:rPr>
        <w:t xml:space="preserve">   项目联系方式（询问）：</w:t>
      </w:r>
      <w:r>
        <w:rPr>
          <w:rFonts w:hint="eastAsia" w:ascii="仿宋_GB2312" w:hAnsi="仿宋" w:eastAsia="仿宋_GB2312"/>
          <w:sz w:val="24"/>
        </w:rPr>
        <w:t>0575-89006366</w:t>
      </w:r>
    </w:p>
    <w:p>
      <w:pPr>
        <w:spacing w:line="360" w:lineRule="auto"/>
        <w:ind w:firstLine="465"/>
        <w:rPr>
          <w:rFonts w:ascii="仿宋_GB2312" w:hAnsi="仿宋" w:eastAsia="仿宋_GB2312"/>
          <w:sz w:val="24"/>
        </w:rPr>
      </w:pPr>
      <w:r>
        <w:rPr>
          <w:rFonts w:ascii="仿宋_GB2312" w:hAnsi="仿宋" w:eastAsia="仿宋_GB2312"/>
          <w:sz w:val="24"/>
        </w:rPr>
        <w:t>传    真：</w:t>
      </w:r>
      <w:r>
        <w:rPr>
          <w:rFonts w:hint="eastAsia" w:ascii="仿宋_GB2312" w:hAnsi="仿宋" w:eastAsia="仿宋_GB2312"/>
          <w:sz w:val="24"/>
        </w:rPr>
        <w:t>0575-87221107</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rPr>
        <w:t>王小林</w:t>
      </w:r>
      <w:r>
        <w:rPr>
          <w:rFonts w:hint="eastAsia" w:ascii="仿宋" w:hAnsi="仿宋" w:eastAsia="仿宋"/>
          <w:sz w:val="24"/>
        </w:rPr>
        <w:t xml:space="preserve"> </w:t>
      </w:r>
      <w:r>
        <w:rPr>
          <w:rFonts w:ascii="仿宋_GB2312" w:hAnsi="仿宋" w:eastAsia="仿宋_GB2312"/>
          <w:sz w:val="24"/>
        </w:rPr>
        <w:t xml:space="preserve"> 质疑联系方式：</w:t>
      </w:r>
      <w:r>
        <w:rPr>
          <w:rFonts w:hint="eastAsia" w:ascii="仿宋_GB2312" w:hAnsi="仿宋" w:eastAsia="仿宋_GB2312"/>
          <w:sz w:val="24"/>
        </w:rPr>
        <w:t xml:space="preserve"> 0575-87253016 </w:t>
      </w:r>
      <w:r>
        <w:rPr>
          <w:rFonts w:ascii="仿宋_GB2312" w:hAnsi="仿宋" w:eastAsia="仿宋_GB2312"/>
          <w:sz w:val="24"/>
        </w:rPr>
        <w:t>传真：</w:t>
      </w:r>
      <w:r>
        <w:rPr>
          <w:rFonts w:hint="eastAsia" w:ascii="仿宋_GB2312" w:hAnsi="仿宋" w:eastAsia="仿宋_GB2312"/>
          <w:sz w:val="24"/>
        </w:rPr>
        <w:t>0575-87221107</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诸暨市财政局政府采购监管科</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诸暨市人民中路356号</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 xml:space="preserve"> </w:t>
      </w:r>
      <w:r>
        <w:rPr>
          <w:rFonts w:ascii="仿宋_GB2312" w:hAnsi="仿宋" w:eastAsia="仿宋_GB2312"/>
          <w:sz w:val="24"/>
        </w:rPr>
        <w:t>0575-87023633</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 xml:space="preserve">吕康玮 </w:t>
      </w:r>
      <w:r>
        <w:rPr>
          <w:rFonts w:ascii="仿宋_GB2312" w:hAnsi="仿宋" w:eastAsia="仿宋_GB2312"/>
          <w:sz w:val="24"/>
        </w:rPr>
        <w:t xml:space="preserve">  监督投诉电话：</w:t>
      </w:r>
      <w:r>
        <w:rPr>
          <w:rFonts w:hint="eastAsia" w:ascii="仿宋_GB2312" w:hAnsi="仿宋" w:eastAsia="仿宋_GB2312"/>
          <w:sz w:val="24"/>
        </w:rPr>
        <w:t xml:space="preserve">0575-87111685 </w:t>
      </w:r>
      <w:r>
        <w:rPr>
          <w:rFonts w:ascii="仿宋_GB2312" w:hAnsi="仿宋" w:eastAsia="仿宋_GB2312"/>
          <w:sz w:val="24"/>
        </w:rPr>
        <w:t xml:space="preserve">  </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w:t>
      </w:r>
      <w:r>
        <w:rPr>
          <w:rFonts w:hint="eastAsia" w:ascii="仿宋_GB2312" w:hAnsi="仿宋" w:eastAsia="仿宋_GB2312"/>
          <w:sz w:val="24"/>
        </w:rPr>
        <w:t>若对项目采购电子交易系统操作有疑问，可登录政府采购云平台（</w:t>
      </w:r>
      <w:r>
        <w:rPr>
          <w:rFonts w:ascii="仿宋_GB2312" w:hAnsi="仿宋" w:eastAsia="仿宋_GB2312"/>
          <w:sz w:val="24"/>
        </w:rPr>
        <w:t>https://www.zcygov.cn/），点击右侧咨询小采，获取采小蜜智能服务管家帮助，或拨打</w:t>
      </w:r>
      <w:r>
        <w:rPr>
          <w:rFonts w:hint="eastAsia" w:ascii="仿宋_GB2312" w:hAnsi="仿宋" w:eastAsia="仿宋_GB2312"/>
          <w:sz w:val="24"/>
        </w:rPr>
        <w:t>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4"/>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98"/>
        <w:gridCol w:w="1760"/>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1</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仿宋_GB2312"/>
                <w:b/>
                <w:sz w:val="24"/>
              </w:rPr>
            </w:pPr>
            <w:r>
              <w:rPr>
                <w:rFonts w:hint="eastAsia" w:ascii="仿宋_GB2312" w:hAnsi="仿宋" w:eastAsia="仿宋_GB2312"/>
                <w:kern w:val="0"/>
                <w:sz w:val="24"/>
                <w:lang w:val="zh-CN"/>
              </w:rPr>
              <w:t>本项目采用</w:t>
            </w:r>
            <w:r>
              <w:rPr>
                <w:rFonts w:hint="eastAsia" w:ascii="仿宋_GB2312" w:hAnsi="仿宋" w:eastAsia="仿宋_GB2312"/>
                <w:kern w:val="0"/>
                <w:sz w:val="24"/>
                <w:u w:val="single"/>
                <w:lang w:val="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2</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kern w:val="0"/>
                <w:sz w:val="24"/>
                <w:lang w:val="zh-CN"/>
              </w:rPr>
            </w:pPr>
            <w:r>
              <w:rPr>
                <w:rFonts w:hint="eastAsia" w:ascii="仿宋_GB2312" w:hAnsi="仿宋" w:eastAsia="仿宋_GB2312"/>
                <w:kern w:val="0"/>
                <w:sz w:val="24"/>
                <w:lang w:val="zh-CN"/>
              </w:rPr>
              <w:t>有关本项目实施所需的所有费用（含税费）均计入报价。</w:t>
            </w:r>
          </w:p>
          <w:p>
            <w:pPr>
              <w:snapToGrid w:val="0"/>
              <w:spacing w:line="360" w:lineRule="auto"/>
              <w:jc w:val="left"/>
              <w:rPr>
                <w:rFonts w:ascii="仿宋_GB2312" w:hAnsi="仿宋" w:eastAsia="仿宋_GB2312" w:cs="仿宋_GB2312"/>
                <w:kern w:val="0"/>
                <w:sz w:val="24"/>
                <w:lang w:val="zh-CN"/>
              </w:rPr>
            </w:pP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w:t>
            </w:r>
          </w:p>
          <w:p>
            <w:pPr>
              <w:snapToGrid w:val="0"/>
              <w:spacing w:line="360" w:lineRule="auto"/>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招标文件未列明，而投标人认为必需的费用也需列入报价。</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pStyle w:val="279"/>
              <w:numPr>
                <w:ilvl w:val="0"/>
                <w:numId w:val="2"/>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投标文件出现不是唯一的、有选择性投标报价的；</w:t>
            </w:r>
          </w:p>
          <w:p>
            <w:pPr>
              <w:pStyle w:val="279"/>
              <w:numPr>
                <w:ilvl w:val="0"/>
                <w:numId w:val="2"/>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投标报价超过招标文件中规定的预算金额或者最高限价的</w:t>
            </w:r>
            <w:r>
              <w:rPr>
                <w:rFonts w:ascii="仿宋_GB2312" w:hAnsi="仿宋" w:eastAsia="仿宋_GB2312"/>
                <w:bCs/>
                <w:kern w:val="0"/>
                <w:lang w:val="zh-CN"/>
              </w:rPr>
              <w:t>;</w:t>
            </w:r>
          </w:p>
          <w:p>
            <w:pPr>
              <w:pStyle w:val="279"/>
              <w:numPr>
                <w:ilvl w:val="0"/>
                <w:numId w:val="2"/>
              </w:numPr>
              <w:ind w:firstLineChars="0"/>
              <w:rPr>
                <w:rFonts w:ascii="仿宋_GB2312" w:hAnsi="仿宋" w:eastAsia="仿宋_GB2312" w:cs="仿宋_GB2312"/>
                <w:bCs/>
                <w:kern w:val="0"/>
                <w:lang w:val="zh-CN"/>
              </w:rPr>
            </w:pPr>
            <w:r>
              <w:rPr>
                <w:rFonts w:ascii="仿宋_GB2312" w:hAnsi="仿宋" w:eastAsia="仿宋_GB2312" w:cs="仿宋_GB2312"/>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仿宋_GB2312" w:hAnsi="仿宋" w:eastAsia="仿宋_GB2312" w:cs="仿宋_GB2312"/>
                <w:bCs/>
                <w:kern w:val="0"/>
                <w:lang w:val="zh-CN"/>
              </w:rPr>
              <w:t>，</w:t>
            </w:r>
            <w:r>
              <w:rPr>
                <w:rFonts w:ascii="仿宋_GB2312" w:hAnsi="仿宋" w:eastAsia="仿宋_GB2312" w:cs="仿宋_GB2312"/>
                <w:bCs/>
                <w:kern w:val="0"/>
                <w:lang w:val="zh-CN"/>
              </w:rPr>
              <w:t>评标委员会应当将其作为无效投标处理;</w:t>
            </w:r>
          </w:p>
          <w:p>
            <w:pPr>
              <w:pStyle w:val="279"/>
              <w:numPr>
                <w:ilvl w:val="0"/>
                <w:numId w:val="2"/>
              </w:numPr>
              <w:ind w:firstLineChars="0"/>
              <w:rPr>
                <w:rFonts w:ascii="仿宋_GB2312" w:hAnsi="仿宋" w:eastAsia="仿宋_GB2312" w:cs="仿宋_GB2312"/>
                <w:bCs/>
                <w:kern w:val="0"/>
                <w:lang w:val="zh-CN"/>
              </w:rPr>
            </w:pPr>
            <w:r>
              <w:rPr>
                <w:rFonts w:hint="eastAsia" w:ascii="仿宋_GB2312" w:hAnsi="仿宋" w:eastAsia="仿宋_GB2312" w:cs="Arial"/>
                <w:bCs/>
                <w:kern w:val="0"/>
              </w:rPr>
              <w:t>投标人对根据修正原则修正后的报价不确认的</w:t>
            </w:r>
            <w:r>
              <w:rPr>
                <w:rFonts w:hint="eastAsia" w:ascii="仿宋_GB2312" w:hAnsi="仿宋" w:eastAsia="仿宋_GB2312"/>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3</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8041244"/>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cs="仿宋_GB2312"/>
                <w:bCs/>
                <w:kern w:val="0"/>
                <w:sz w:val="24"/>
                <w:lang w:val="zh-CN"/>
              </w:rPr>
              <w:t>同意分包。</w:t>
            </w:r>
          </w:p>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8041245"/>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7"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4</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79"/>
              <w:numPr>
                <w:ilvl w:val="0"/>
                <w:numId w:val="3"/>
              </w:numPr>
              <w:snapToGrid w:val="0"/>
              <w:ind w:firstLineChars="0"/>
              <w:rPr>
                <w:rFonts w:ascii="仿宋_GB2312" w:hAnsi="仿宋" w:eastAsia="仿宋_GB2312" w:cs="仿宋_GB2312"/>
              </w:rPr>
            </w:pPr>
            <w:r>
              <w:rPr>
                <w:rFonts w:ascii="仿宋_GB2312" w:hAnsi="仿宋" w:eastAsia="仿宋_GB2312" w:cs="仿宋_GB2312"/>
              </w:rPr>
              <w:t>符合参加政府采购活动应当具备的一般条件的承诺函；</w:t>
            </w:r>
          </w:p>
          <w:p>
            <w:pPr>
              <w:pStyle w:val="279"/>
              <w:numPr>
                <w:ilvl w:val="0"/>
                <w:numId w:val="3"/>
              </w:numPr>
              <w:ind w:firstLineChars="0"/>
              <w:rPr>
                <w:rFonts w:ascii="Arial" w:hAnsi="Arial" w:eastAsia="黑体" w:cs="Arial"/>
                <w:b/>
                <w:snapToGrid w:val="0"/>
                <w:kern w:val="0"/>
                <w:szCs w:val="21"/>
              </w:rPr>
            </w:pPr>
            <w:r>
              <w:rPr>
                <w:rFonts w:ascii="仿宋_GB2312" w:hAnsi="仿宋" w:eastAsia="仿宋_GB2312" w:cs="仿宋_GB2312"/>
              </w:rPr>
              <w:t>本项目的特定资格要求</w:t>
            </w:r>
            <w:r>
              <w:rPr>
                <w:rFonts w:hint="eastAsia" w:ascii="仿宋_GB2312" w:hAnsi="仿宋" w:eastAsia="仿宋_GB2312" w:cs="仿宋_GB2312"/>
              </w:rPr>
              <w:t>：</w:t>
            </w:r>
            <w:r>
              <w:rPr>
                <w:rFonts w:ascii="仿宋_GB2312" w:hAnsi="仿宋" w:eastAsia="仿宋_GB2312"/>
                <w:bCs/>
              </w:rPr>
              <w:t>具有所投标的相应国家规定必备的资质、资格</w:t>
            </w:r>
            <w:r>
              <w:rPr>
                <w:rFonts w:hint="eastAsia" w:ascii="仿宋_GB2312" w:hAnsi="仿宋" w:eastAsia="仿宋_GB2312"/>
                <w:bCs/>
              </w:rPr>
              <w:t>（如医疗器械经营许可证等）。</w:t>
            </w:r>
          </w:p>
          <w:p>
            <w:pPr>
              <w:spacing w:line="360" w:lineRule="auto"/>
              <w:rPr>
                <w:rFonts w:ascii="Arial" w:hAnsi="Arial" w:eastAsia="黑体" w:cs="Arial"/>
                <w:b/>
                <w:snapToGrid w:val="0"/>
                <w:kern w:val="0"/>
                <w:szCs w:val="21"/>
              </w:rPr>
            </w:pPr>
            <w:r>
              <w:rPr>
                <w:rFonts w:hint="eastAsia" w:ascii="仿宋_GB2312" w:hAnsi="仿宋" w:eastAsia="仿宋_GB2312"/>
                <w:b/>
                <w:kern w:val="0"/>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06"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5</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79"/>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投标函；</w:t>
            </w:r>
          </w:p>
          <w:p>
            <w:pPr>
              <w:pStyle w:val="279"/>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授权委托书或法定代表人（单位负责人、自然人本人）身份证明</w:t>
            </w:r>
            <w:r>
              <w:rPr>
                <w:rFonts w:hint="eastAsia" w:ascii="仿宋_GB2312" w:hAnsi="仿宋" w:eastAsia="仿宋_GB2312" w:cs="仿宋_GB2312"/>
              </w:rPr>
              <w:t>；</w:t>
            </w:r>
          </w:p>
          <w:p>
            <w:pPr>
              <w:pStyle w:val="279"/>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符合性审查资料；</w:t>
            </w:r>
          </w:p>
          <w:p>
            <w:pPr>
              <w:pStyle w:val="279"/>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评标标准相应的商务技术资料</w:t>
            </w:r>
            <w:r>
              <w:rPr>
                <w:rFonts w:hint="eastAsia" w:ascii="仿宋_GB2312" w:hAnsi="仿宋" w:eastAsia="仿宋_GB2312" w:cs="仿宋_GB2312"/>
              </w:rPr>
              <w:t>（如需）</w:t>
            </w:r>
            <w:r>
              <w:rPr>
                <w:rFonts w:ascii="仿宋_GB2312" w:hAnsi="仿宋" w:eastAsia="仿宋_GB2312" w:cs="仿宋_GB2312"/>
              </w:rPr>
              <w:t>；</w:t>
            </w:r>
          </w:p>
          <w:p>
            <w:pPr>
              <w:pStyle w:val="279"/>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商务技术偏离表；</w:t>
            </w:r>
          </w:p>
          <w:p>
            <w:pPr>
              <w:pStyle w:val="279"/>
              <w:numPr>
                <w:ilvl w:val="0"/>
                <w:numId w:val="4"/>
              </w:numPr>
              <w:snapToGrid w:val="0"/>
              <w:ind w:firstLineChars="0"/>
              <w:rPr>
                <w:rFonts w:ascii="仿宋_GB2312" w:hAnsi="仿宋" w:eastAsia="仿宋_GB2312" w:cs="仿宋_GB2312"/>
                <w:lang w:val="zh-CN"/>
              </w:rPr>
            </w:pPr>
            <w:r>
              <w:rPr>
                <w:rFonts w:hint="eastAsia" w:ascii="仿宋_GB2312" w:hAnsi="仿宋" w:eastAsia="仿宋_GB2312" w:cs="仿宋_GB2312"/>
                <w:lang w:val="zh-CN"/>
              </w:rPr>
              <w:t>政府采购供应商廉洁自律承诺书。</w:t>
            </w:r>
          </w:p>
          <w:p>
            <w:pPr>
              <w:spacing w:line="360" w:lineRule="auto"/>
              <w:rPr>
                <w:lang w:val="zh-CN"/>
              </w:rPr>
            </w:pPr>
            <w:r>
              <w:rPr>
                <w:rFonts w:hint="eastAsia" w:ascii="仿宋_GB2312" w:hAnsi="仿宋" w:eastAsia="仿宋_GB2312"/>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0"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6</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79"/>
              <w:numPr>
                <w:ilvl w:val="0"/>
                <w:numId w:val="5"/>
              </w:numPr>
              <w:snapToGrid w:val="0"/>
              <w:ind w:firstLineChars="0"/>
              <w:rPr>
                <w:rFonts w:ascii="仿宋_GB2312" w:hAnsi="仿宋" w:eastAsia="仿宋_GB2312" w:cs="仿宋_GB2312"/>
              </w:rPr>
            </w:pPr>
            <w:r>
              <w:rPr>
                <w:rFonts w:ascii="仿宋_GB2312" w:hAnsi="仿宋" w:eastAsia="仿宋_GB2312" w:cs="仿宋_GB2312"/>
              </w:rPr>
              <w:t>开标一览表（报价表）。</w:t>
            </w:r>
          </w:p>
          <w:p>
            <w:pPr>
              <w:pStyle w:val="279"/>
              <w:numPr>
                <w:ilvl w:val="0"/>
                <w:numId w:val="5"/>
              </w:numPr>
              <w:snapToGrid w:val="0"/>
              <w:ind w:firstLineChars="0"/>
              <w:rPr>
                <w:rFonts w:ascii="仿宋_GB2312" w:hAnsi="仿宋" w:eastAsia="仿宋_GB2312" w:cs="仿宋_GB2312"/>
              </w:rPr>
            </w:pPr>
            <w:r>
              <w:rPr>
                <w:rFonts w:hint="eastAsia" w:ascii="仿宋_GB2312" w:hAnsi="仿宋" w:eastAsia="仿宋_GB2312" w:cs="仿宋_GB2312"/>
              </w:rPr>
              <w:t>中小企业声明函（如需）</w:t>
            </w:r>
          </w:p>
          <w:p>
            <w:pPr>
              <w:spacing w:line="360" w:lineRule="auto"/>
              <w:rPr>
                <w:rFonts w:ascii="仿宋_GB2312" w:hAnsi="仿宋" w:eastAsia="仿宋_GB2312"/>
                <w:b/>
                <w:sz w:val="24"/>
              </w:rPr>
            </w:pPr>
            <w:r>
              <w:rPr>
                <w:rFonts w:hint="eastAsia" w:ascii="仿宋_GB2312" w:hAnsi="仿宋" w:eastAsia="仿宋_GB2312"/>
                <w:b/>
                <w:sz w:val="24"/>
              </w:rPr>
              <w:t>投标文件含有采购人不能接受的附加条件的，</w:t>
            </w:r>
            <w:r>
              <w:rPr>
                <w:rFonts w:hint="eastAsia" w:ascii="仿宋_GB2312" w:hAnsi="仿宋" w:eastAsia="仿宋_GB2312"/>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5"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7</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999802974"/>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55"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8</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639946486"/>
              </w:sdtPr>
              <w:sdtEndPr>
                <w:rPr>
                  <w:rFonts w:hint="eastAsia" w:ascii="仿宋_GB2312" w:hAnsi="仿宋" w:eastAsia="仿宋_GB2312" w:cs="Times New Roman"/>
                  <w:kern w:val="0"/>
                  <w:sz w:val="24"/>
                </w:rPr>
              </w:sdtEndPr>
              <w:sdtContent>
                <w:sdt>
                  <w:sdtPr>
                    <w:rPr>
                      <w:rFonts w:hint="eastAsia" w:ascii="仿宋_GB2312" w:hAnsi="仿宋" w:eastAsia="仿宋_GB2312" w:cs="Arial"/>
                      <w:kern w:val="0"/>
                      <w:sz w:val="24"/>
                    </w:rPr>
                    <w:id w:val="805436019"/>
                  </w:sdtPr>
                  <w:sdtEndPr>
                    <w:rPr>
                      <w:rFonts w:hint="eastAsia" w:ascii="仿宋_GB2312" w:hAnsi="仿宋" w:eastAsia="仿宋_GB2312" w:cs="Times New Roman"/>
                      <w:kern w:val="0"/>
                      <w:sz w:val="24"/>
                    </w:rPr>
                  </w:sdtEndPr>
                  <w:sdtContent>
                    <w:r>
                      <w:rPr>
                        <w:rFonts w:ascii="MS Gothic" w:hAnsi="MS Gothic" w:eastAsia="MS Gothic" w:cs="Arial"/>
                        <w:kern w:val="0"/>
                        <w:sz w:val="24"/>
                      </w:rPr>
                      <w:sym w:font="Wingdings" w:char="F0FE"/>
                    </w:r>
                  </w:sdtContent>
                </w:sdt>
              </w:sdtContent>
            </w:sdt>
            <w:r>
              <w:rPr>
                <w:rFonts w:ascii="仿宋_GB2312" w:hAnsi="仿宋" w:eastAsia="仿宋_GB2312"/>
                <w:kern w:val="0"/>
                <w:sz w:val="24"/>
              </w:rPr>
              <w:t>A</w:t>
            </w:r>
            <w:r>
              <w:rPr>
                <w:rFonts w:hint="eastAsia" w:ascii="仿宋_GB2312" w:hAnsi="仿宋" w:eastAsia="仿宋_GB2312"/>
                <w:kern w:val="0"/>
                <w:sz w:val="24"/>
              </w:rPr>
              <w:t>不要求提供</w:t>
            </w:r>
            <w:r>
              <w:rPr>
                <w:rFonts w:hint="eastAsia" w:ascii="仿宋_GB2312" w:hAnsi="仿宋" w:eastAsia="仿宋_GB2312"/>
                <w:sz w:val="24"/>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1026831988"/>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w:t>
            </w:r>
            <w:r>
              <w:rPr>
                <w:rFonts w:hint="eastAsia" w:ascii="仿宋_GB2312" w:hAnsi="仿宋" w:eastAsia="仿宋_GB2312"/>
                <w:kern w:val="0"/>
                <w:sz w:val="24"/>
              </w:rPr>
              <w:t>要求提供</w:t>
            </w:r>
            <w:r>
              <w:rPr>
                <w:rFonts w:ascii="仿宋_GB2312" w:hAnsi="仿宋"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9"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9</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8041241"/>
              </w:sdtPr>
              <w:sdtEndPr>
                <w:rPr>
                  <w:rFonts w:hint="eastAsia" w:ascii="仿宋_GB2312" w:hAnsi="仿宋" w:eastAsia="仿宋_GB2312" w:cs="Arial"/>
                  <w:kern w:val="0"/>
                  <w:sz w:val="24"/>
                </w:rPr>
              </w:sdtEndPr>
              <w:sdtContent>
                <w:sdt>
                  <w:sdtPr>
                    <w:rPr>
                      <w:rFonts w:hint="eastAsia" w:ascii="仿宋_GB2312" w:hAnsi="仿宋" w:eastAsia="仿宋_GB2312" w:cs="Arial"/>
                      <w:kern w:val="0"/>
                      <w:sz w:val="24"/>
                    </w:rPr>
                    <w:id w:val="8041242"/>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sdtContent>
            </w:sdt>
            <w:r>
              <w:rPr>
                <w:rFonts w:ascii="仿宋_GB2312" w:hAnsi="仿宋" w:eastAsia="仿宋_GB2312" w:cs="Arial"/>
                <w:kern w:val="0"/>
                <w:sz w:val="24"/>
              </w:rPr>
              <w:t xml:space="preserve"> A</w:t>
            </w:r>
            <w:r>
              <w:rPr>
                <w:rFonts w:hint="eastAsia" w:ascii="仿宋_GB2312" w:hAnsi="仿宋" w:eastAsia="仿宋_GB2312"/>
                <w:sz w:val="24"/>
              </w:rPr>
              <w:t>不组织。</w:t>
            </w:r>
          </w:p>
          <w:p>
            <w:pPr>
              <w:spacing w:line="360" w:lineRule="auto"/>
              <w:rPr>
                <w:rFonts w:ascii="仿宋_GB2312" w:hAnsi="仿宋" w:eastAsia="仿宋_GB2312"/>
                <w:kern w:val="0"/>
                <w:sz w:val="24"/>
              </w:rPr>
            </w:pPr>
            <w:r>
              <w:rPr>
                <w:rFonts w:ascii="MS Gothic" w:hAnsi="MS Gothic" w:eastAsia="仿宋_GB2312" w:cs="Arial"/>
                <w:kern w:val="0"/>
                <w:sz w:val="24"/>
              </w:rPr>
              <w:t>☐</w:t>
            </w:r>
            <w:r>
              <w:rPr>
                <w:rFonts w:ascii="仿宋_GB2312" w:hAnsi="仿宋" w:eastAsia="仿宋_GB2312"/>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FF0000"/>
                <w:sz w:val="24"/>
              </w:rPr>
            </w:pPr>
            <w:r>
              <w:rPr>
                <w:rFonts w:hint="eastAsia" w:ascii="仿宋_GB2312" w:hAnsi="仿宋" w:eastAsia="仿宋_GB2312" w:cs="仿宋_GB2312"/>
                <w:sz w:val="24"/>
              </w:rPr>
              <w:t>10</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kern w:val="0"/>
                <w:sz w:val="24"/>
              </w:rPr>
            </w:pPr>
            <w:r>
              <w:rPr>
                <w:rFonts w:hint="eastAsia" w:ascii="仿宋_GB2312" w:hAnsi="仿宋" w:eastAsia="仿宋_GB2312"/>
                <w:kern w:val="0"/>
                <w:sz w:val="24"/>
              </w:rPr>
              <w:t>本项目不收取投标保证金。</w:t>
            </w:r>
          </w:p>
          <w:p>
            <w:pPr>
              <w:snapToGrid w:val="0"/>
              <w:spacing w:line="360" w:lineRule="auto"/>
            </w:pPr>
            <w:r>
              <w:rPr>
                <w:rFonts w:hint="eastAsia" w:ascii="仿宋_GB2312" w:hAnsi="仿宋" w:eastAsia="仿宋_GB2312"/>
                <w:kern w:val="0"/>
                <w:sz w:val="24"/>
              </w:rPr>
              <w:t>签订合同时，中标供应商须向采购人缴纳中标价1%的履约保证金。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11</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pPr>
            <w:r>
              <w:rPr>
                <w:rFonts w:hint="eastAsia" w:ascii="仿宋_GB2312" w:hAnsi="仿宋" w:eastAsia="仿宋_GB2312" w:cs="Arial"/>
                <w:kern w:val="0"/>
                <w:sz w:val="24"/>
              </w:rPr>
              <w:t>除招标文件中（采购需求）有特别说明，一般不允许采购进口产品。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12</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_GB2312" w:cs="Arial" w:asciiTheme="minorHAnsi" w:hAnsiTheme="minorHAnsi"/>
                <w:kern w:val="0"/>
                <w:sz w:val="24"/>
              </w:rPr>
            </w:pPr>
            <w:sdt>
              <w:sdtPr>
                <w:rPr>
                  <w:rFonts w:hint="eastAsia" w:ascii="仿宋_GB2312" w:hAnsi="仿宋" w:eastAsia="仿宋_GB2312" w:cs="Arial"/>
                  <w:kern w:val="0"/>
                  <w:sz w:val="24"/>
                </w:rPr>
                <w:id w:val="349594683"/>
              </w:sdtPr>
              <w:sdtEndPr>
                <w:rPr>
                  <w:rFonts w:hint="eastAsia" w:ascii="仿宋_GB2312" w:hAnsi="仿宋" w:eastAsia="仿宋_GB2312" w:cs="Arial"/>
                  <w:kern w:val="0"/>
                  <w:sz w:val="24"/>
                </w:rPr>
              </w:sdtEndPr>
              <w:sdtContent>
                <w:sdt>
                  <w:sdtPr>
                    <w:rPr>
                      <w:rFonts w:hint="eastAsia" w:ascii="仿宋_GB2312" w:hAnsi="仿宋" w:eastAsia="仿宋_GB2312" w:cs="Arial"/>
                      <w:kern w:val="0"/>
                      <w:sz w:val="24"/>
                    </w:rPr>
                    <w:id w:val="349594685"/>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sdtContent>
            </w:sdt>
            <w:r>
              <w:rPr>
                <w:rFonts w:ascii="仿宋_GB2312" w:hAnsi="仿宋" w:eastAsia="仿宋_GB2312" w:cs="Arial"/>
                <w:kern w:val="0"/>
                <w:sz w:val="24"/>
              </w:rPr>
              <w:t>A</w:t>
            </w:r>
            <w:r>
              <w:rPr>
                <w:rFonts w:hint="eastAsia" w:ascii="仿宋_GB2312" w:hAnsi="仿宋" w:eastAsia="仿宋_GB2312" w:cs="Arial"/>
                <w:kern w:val="0"/>
                <w:sz w:val="24"/>
              </w:rPr>
              <w:t>货物类，单一产品或核心产品为：</w:t>
            </w:r>
            <w:r>
              <w:rPr>
                <w:rFonts w:hint="eastAsia" w:eastAsia="仿宋_GB2312" w:cs="Arial" w:asciiTheme="minorHAnsi" w:hAnsiTheme="minorHAnsi"/>
                <w:kern w:val="0"/>
                <w:sz w:val="24"/>
                <w:u w:val="single"/>
              </w:rPr>
              <w:t xml:space="preserve">/ </w:t>
            </w:r>
            <w:r>
              <w:rPr>
                <w:rFonts w:hint="eastAsia" w:ascii="仿宋_GB2312" w:hAnsi="仿宋" w:eastAsia="仿宋_GB2312" w:cs="Arial"/>
                <w:kern w:val="0"/>
                <w:sz w:val="24"/>
              </w:rPr>
              <w:t>。</w:t>
            </w:r>
          </w:p>
          <w:p>
            <w:pPr>
              <w:spacing w:line="360" w:lineRule="auto"/>
              <w:rPr>
                <w:rFonts w:ascii="仿宋_GB2312" w:hAnsi="仿宋" w:eastAsia="仿宋_GB2312"/>
                <w:sz w:val="24"/>
              </w:rPr>
            </w:pPr>
            <w:r>
              <w:rPr>
                <w:rFonts w:ascii="仿宋_GB2312" w:hAnsi="仿宋" w:eastAsia="仿宋_GB2312" w:cs="Arial"/>
                <w:kern w:val="0"/>
                <w:sz w:val="24"/>
              </w:rPr>
              <w:t>☐B</w:t>
            </w:r>
            <w:r>
              <w:rPr>
                <w:rFonts w:hint="eastAsia" w:ascii="仿宋_GB2312" w:hAnsi="仿宋" w:eastAsia="仿宋_GB2312" w:cs="Arial"/>
                <w:kern w:val="0"/>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7"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13</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属于</w:t>
            </w:r>
            <w:r>
              <w:rPr>
                <w:rFonts w:hint="eastAsia" w:ascii="仿宋_GB2312" w:hAnsi="仿宋" w:eastAsia="仿宋_GB2312" w:cs="Arial"/>
                <w:kern w:val="0"/>
                <w:sz w:val="24"/>
                <w:u w:val="single"/>
              </w:rPr>
              <w:t>工业</w:t>
            </w:r>
            <w:r>
              <w:rPr>
                <w:rFonts w:hint="eastAsia" w:ascii="仿宋_GB2312" w:hAnsi="仿宋" w:eastAsia="仿宋_GB2312" w:cs="Arial"/>
                <w:kern w:val="0"/>
                <w:sz w:val="24"/>
              </w:rPr>
              <w:t xml:space="preserve">行业。供应商在出具《中小企业声明函》前，可通过工业和信息化部官网公共服务平台“中小企业规模类型自测小程序”自测企业规模类型。自测时企业所属行业请选择 </w:t>
            </w:r>
            <w:r>
              <w:rPr>
                <w:rFonts w:hint="eastAsia" w:ascii="仿宋_GB2312" w:hAnsi="仿宋" w:eastAsia="仿宋_GB2312" w:cs="Arial"/>
                <w:kern w:val="0"/>
                <w:sz w:val="24"/>
                <w:u w:val="single"/>
              </w:rPr>
              <w:t>工业</w:t>
            </w:r>
            <w:r>
              <w:rPr>
                <w:rFonts w:hint="eastAsia" w:ascii="仿宋_GB2312" w:hAnsi="仿宋" w:eastAsia="仿宋_GB2312" w:cs="Arial"/>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01" w:hRule="atLeast"/>
          <w:tblHeader/>
          <w:jc w:val="center"/>
        </w:trPr>
        <w:tc>
          <w:tcPr>
            <w:tcW w:w="698"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4</w:t>
            </w:r>
          </w:p>
        </w:tc>
        <w:tc>
          <w:tcPr>
            <w:tcW w:w="1760"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w:t>
            </w:r>
          </w:p>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napToGrid w:val="0"/>
                <w:kern w:val="28"/>
                <w:sz w:val="24"/>
              </w:rPr>
              <w:t xml:space="preserve">    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5"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5</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w:t>
            </w:r>
            <w:r>
              <w:rPr>
                <w:rFonts w:ascii="仿宋_GB2312" w:hAnsi="仿宋" w:eastAsia="仿宋_GB2312" w:cs="仿宋_GB2312"/>
                <w:b/>
                <w:sz w:val="24"/>
              </w:rPr>
              <w:t xml:space="preserve">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ascii="仿宋_GB2312" w:hAnsi="仿宋" w:eastAsia="仿宋_GB2312" w:cs="仿宋_GB2312"/>
                <w:b/>
                <w:snapToGrid/>
                <w:sz w:val="24"/>
                <w:szCs w:val="24"/>
              </w:rPr>
            </w:pPr>
            <w:r>
              <w:rPr>
                <w:rFonts w:ascii="仿宋_GB2312" w:hAnsi="仿宋" w:eastAsia="仿宋_GB2312" w:cs="仿宋_GB2312"/>
                <w:b/>
                <w:snapToGrid/>
                <w:sz w:val="24"/>
                <w:szCs w:val="24"/>
              </w:rPr>
              <w:t>诸暨市公共资源交易中心邮箱（</w:t>
            </w:r>
            <w:r>
              <w:fldChar w:fldCharType="begin"/>
            </w:r>
            <w:r>
              <w:instrText xml:space="preserve"> HYPERLINK "mailto:zjztb001@aliyun.com" </w:instrText>
            </w:r>
            <w:r>
              <w:fldChar w:fldCharType="separate"/>
            </w:r>
            <w:r>
              <w:rPr>
                <w:rStyle w:val="78"/>
                <w:rFonts w:ascii="仿宋_GB2312" w:hAnsi="仿宋" w:eastAsia="仿宋_GB2312" w:cs="仿宋_GB2312"/>
                <w:b/>
                <w:kern w:val="2"/>
                <w:sz w:val="24"/>
                <w:szCs w:val="24"/>
              </w:rPr>
              <w:t>zjztb001@aliyun.com</w:t>
            </w:r>
            <w:r>
              <w:rPr>
                <w:rStyle w:val="78"/>
                <w:rFonts w:ascii="仿宋_GB2312" w:hAnsi="仿宋" w:eastAsia="仿宋_GB2312" w:cs="仿宋_GB2312"/>
                <w:b/>
                <w:kern w:val="2"/>
                <w:sz w:val="24"/>
                <w:szCs w:val="24"/>
              </w:rPr>
              <w:fldChar w:fldCharType="end"/>
            </w:r>
            <w:r>
              <w:rPr>
                <w:rFonts w:ascii="仿宋_GB2312" w:hAnsi="仿宋" w:eastAsia="仿宋_GB2312" w:cs="仿宋_GB2312"/>
                <w:b/>
                <w:snapToGrid/>
                <w:sz w:val="24"/>
                <w:szCs w:val="24"/>
              </w:rPr>
              <w:t>）</w:t>
            </w:r>
            <w:r>
              <w:rPr>
                <w:rFonts w:hint="eastAsia" w:ascii="仿宋_GB2312" w:hAnsi="仿宋" w:eastAsia="仿宋_GB2312" w:cs="仿宋_GB2312"/>
                <w:b/>
                <w:snapToGrid/>
                <w:sz w:val="24"/>
                <w:szCs w:val="24"/>
              </w:rPr>
              <w:t>。</w:t>
            </w:r>
          </w:p>
          <w:p>
            <w:pPr>
              <w:pStyle w:val="33"/>
              <w:spacing w:line="360" w:lineRule="auto"/>
              <w:rPr>
                <w:rFonts w:ascii="仿宋_GB2312" w:hAnsi="仿宋" w:eastAsia="仿宋_GB2312"/>
                <w:kern w:val="28"/>
                <w:sz w:val="24"/>
              </w:rPr>
            </w:pPr>
            <w:r>
              <w:rPr>
                <w:rFonts w:hint="eastAsia" w:ascii="仿宋_GB2312" w:hAnsi="仿宋" w:eastAsia="仿宋_GB2312" w:cs="仿宋_GB2312"/>
                <w:b/>
                <w:snapToGrid/>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6</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b/>
                <w:bCs/>
              </w:rPr>
              <w:t>……</w:t>
            </w:r>
          </w:p>
        </w:tc>
      </w:tr>
    </w:tbl>
    <w:p/>
    <w:p/>
    <w:p/>
    <w:p/>
    <w:p/>
    <w:p/>
    <w:p/>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第三部分"/>
      <w:bookmarkStart w:id="12" w:name="_Toc164416483"/>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“采购代理机构”系指招标公告中载明的本项目的采购代理机构。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_GB2312" w:hAnsi="仿宋" w:eastAsia="仿宋_GB2312"/>
          <w:sz w:val="24"/>
        </w:rPr>
        <w:t>“公章”系指单位法定名称章。</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w:t>
      </w:r>
      <w:sdt>
        <w:sdtPr>
          <w:rPr>
            <w:rFonts w:hint="eastAsia" w:ascii="仿宋_GB2312" w:hAnsi="仿宋" w:eastAsia="仿宋_GB2312"/>
            <w:sz w:val="24"/>
          </w:rPr>
          <w:id w:val="512970236"/>
        </w:sdtPr>
        <w:sdtEndPr>
          <w:rPr>
            <w:rFonts w:hint="eastAsia" w:ascii="仿宋_GB2312" w:hAnsi="仿宋" w:eastAsia="仿宋_GB2312"/>
            <w:sz w:val="24"/>
          </w:rPr>
        </w:sdtEndPr>
        <w:sdtContent>
          <w:sdt>
            <w:sdtPr>
              <w:rPr>
                <w:rFonts w:hint="eastAsia" w:ascii="仿宋_GB2312" w:hAnsi="仿宋" w:eastAsia="仿宋_GB2312" w:cs="Arial"/>
                <w:kern w:val="0"/>
                <w:sz w:val="24"/>
              </w:rPr>
              <w:id w:val="-1828113808"/>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sz w:val="24"/>
          </w:rPr>
          <w:id w:val="404888855"/>
        </w:sdtPr>
        <w:sdtEndPr>
          <w:rPr>
            <w:rFonts w:hint="eastAsia" w:ascii="仿宋_GB2312" w:hAnsi="仿宋" w:eastAsia="仿宋_GB2312"/>
            <w:sz w:val="24"/>
          </w:rPr>
        </w:sdtEndPr>
        <w:sdtContent>
          <w:r>
            <w:rPr>
              <w:rFonts w:ascii="仿宋_GB2312" w:hAnsi="仿宋" w:eastAsia="仿宋_GB2312"/>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rPr>
          <w:rFonts w:ascii="仿宋_GB2312" w:hAnsi="仿宋" w:eastAsia="仿宋_GB2312"/>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w:t>
      </w:r>
      <w:r>
        <w:rPr>
          <w:rFonts w:hint="eastAsia" w:ascii="仿宋_GB2312" w:hAnsi="宋体" w:eastAsia="仿宋_GB2312" w:cs="宋体"/>
          <w:kern w:val="0"/>
          <w:sz w:val="24"/>
        </w:rPr>
        <w:t>民法典</w:t>
      </w:r>
      <w:r>
        <w:rPr>
          <w:rFonts w:ascii="仿宋_GB2312" w:hAnsi="宋体" w:eastAsia="仿宋_GB2312" w:cs="宋体"/>
          <w:kern w:val="0"/>
          <w:sz w:val="24"/>
        </w:rPr>
        <w:t>》订立劳动合同的从业人员。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对于未预留份额专门面向中小企业的政府采购货物或服务项目，以及预留份额政府采购货物或服务项目中的非预留部分标项，对小型和微型企业的投标报价给予1</w:t>
      </w:r>
      <w:r>
        <w:rPr>
          <w:rFonts w:ascii="仿宋_GB2312" w:hAnsi="仿宋" w:eastAsia="仿宋_GB2312"/>
          <w:sz w:val="24"/>
        </w:rPr>
        <w:t>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rPr>
        <w:t>4</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rPr>
        <w:t>8采购人严格贯彻落实《保障中小企业款项支付条例》、《浙江省财政厅关于进一步发挥政府采购政策功能全力推动经济稳进提质的通知》，按规定向中小企业支付款项。</w:t>
      </w:r>
    </w:p>
    <w:p>
      <w:pPr>
        <w:spacing w:line="360" w:lineRule="auto"/>
        <w:ind w:firstLine="480" w:firstLineChars="200"/>
        <w:rPr>
          <w:rFonts w:ascii="仿宋_GB2312" w:hAnsi="仿宋" w:eastAsia="仿宋_GB2312"/>
          <w:sz w:val="24"/>
        </w:rPr>
      </w:pPr>
      <w:r>
        <w:rPr>
          <w:rFonts w:ascii="仿宋_GB2312" w:hAnsi="仿宋" w:eastAsia="仿宋_GB2312"/>
          <w:sz w:val="24"/>
        </w:rPr>
        <w:t>3.3.9中小企业信用融资：</w:t>
      </w:r>
      <w:r>
        <w:rPr>
          <w:rFonts w:hint="eastAsia" w:ascii="仿宋_GB2312" w:hAnsi="仿宋" w:eastAsia="仿宋_GB2312"/>
          <w:sz w:val="24"/>
        </w:rPr>
        <w:t>供应商中标后可在政府采购云平台申请政采贷：操作路径：登录政府采购云平台-金融服务中心-【融资服务】。</w:t>
      </w:r>
    </w:p>
    <w:p>
      <w:pPr>
        <w:spacing w:line="360" w:lineRule="auto"/>
        <w:ind w:firstLine="480" w:firstLineChars="2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被纳入《首台套产品推广应用指导目录》之日起3</w:t>
      </w:r>
      <w:r>
        <w:rPr>
          <w:rFonts w:ascii="仿宋_GB2312" w:hAnsi="仿宋" w:eastAsia="仿宋_GB2312"/>
          <w:sz w:val="24"/>
        </w:rPr>
        <w:t>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sz w:val="24"/>
        </w:rPr>
      </w:pPr>
      <w:r>
        <w:rPr>
          <w:rFonts w:ascii="仿宋_GB2312" w:hAnsi="仿宋" w:eastAsia="仿宋_GB2312"/>
          <w:b/>
          <w:sz w:val="24"/>
        </w:rPr>
        <w:t xml:space="preserve">4. </w:t>
      </w:r>
      <w:r>
        <w:rPr>
          <w:rFonts w:hint="eastAsia" w:ascii="仿宋_GB2312" w:hAnsi="仿宋" w:eastAsia="仿宋_GB2312"/>
          <w:b/>
          <w:sz w:val="24"/>
        </w:rPr>
        <w:t>询问、质疑、投诉</w:t>
      </w:r>
    </w:p>
    <w:p>
      <w:pPr>
        <w:spacing w:line="360" w:lineRule="auto"/>
        <w:ind w:firstLine="480" w:firstLineChars="200"/>
        <w:rPr>
          <w:rFonts w:ascii="仿宋_GB2312" w:hAnsi="仿宋" w:eastAsia="仿宋_GB2312"/>
          <w:b/>
          <w:sz w:val="24"/>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w:t>
      </w:r>
      <w:r>
        <w:rPr>
          <w:rFonts w:hint="eastAsia" w:ascii="仿宋_GB2312" w:hAnsi="仿宋" w:eastAsia="仿宋_GB2312"/>
          <w:sz w:val="24"/>
        </w:rPr>
        <w:t>7</w:t>
      </w:r>
      <w:r>
        <w:rPr>
          <w:rFonts w:ascii="仿宋_GB2312" w:hAnsi="仿宋" w:eastAsia="仿宋_GB2312"/>
          <w:sz w:val="24"/>
        </w:rPr>
        <w:t>个工作日内，以书面形式向采购人或者采购代理机构提出质疑，否则，采购人或者采购代理机构不予受理</w:t>
      </w:r>
      <w:r>
        <w:rPr>
          <w:rFonts w:hint="eastAsia" w:ascii="仿宋_GB2312" w:hAnsi="仿宋" w:eastAsia="仿宋_GB2312"/>
          <w:sz w:val="24"/>
        </w:rPr>
        <w:t>：</w:t>
      </w:r>
    </w:p>
    <w:p>
      <w:pPr>
        <w:pStyle w:val="5"/>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3"/>
        <w:spacing w:line="360" w:lineRule="auto"/>
        <w:ind w:firstLine="482" w:firstLineChars="200"/>
        <w:rPr>
          <w:rFonts w:ascii="仿宋_GB2312" w:hAnsi="仿宋" w:eastAsia="仿宋_GB2312"/>
          <w:b/>
          <w:sz w:val="24"/>
        </w:rPr>
      </w:pPr>
      <w:r>
        <w:rPr>
          <w:rFonts w:ascii="仿宋_GB2312" w:hAnsi="仿宋" w:eastAsia="仿宋_GB2312"/>
          <w:b/>
          <w:sz w:val="24"/>
        </w:rPr>
        <w:t>4.2.2.</w:t>
      </w:r>
      <w:r>
        <w:rPr>
          <w:rFonts w:hint="eastAsia" w:ascii="仿宋_GB2312" w:hAnsi="仿宋" w:eastAsia="仿宋_GB2312"/>
          <w:b/>
          <w:sz w:val="24"/>
        </w:rPr>
        <w:t>4针对采购文件中特定资格条件、采购需求、评分办法提出的质疑，应向采购人提出；对采购文件中其他内容、采购过程、采购结果提出的质疑，应向采购代理机构提出。</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3.6</w:t>
      </w:r>
      <w:r>
        <w:rPr>
          <w:rFonts w:hint="eastAsia" w:ascii="仿宋_GB2312" w:hAnsi="仿宋" w:eastAsia="仿宋_GB2312"/>
          <w:sz w:val="24"/>
        </w:rPr>
        <w:t>提出质疑的日期。</w:t>
      </w:r>
    </w:p>
    <w:p>
      <w:pPr>
        <w:pStyle w:val="33"/>
        <w:spacing w:line="360" w:lineRule="auto"/>
        <w:ind w:firstLine="480" w:firstLineChars="200"/>
        <w:rPr>
          <w:rFonts w:ascii="仿宋_GB2312" w:hAnsi="仿宋" w:eastAsia="仿宋_GB2312"/>
          <w:sz w:val="24"/>
        </w:rPr>
      </w:pPr>
      <w:r>
        <w:rPr>
          <w:rFonts w:hint="eastAsia" w:ascii="仿宋_GB2312" w:hAnsi="仿宋" w:eastAsia="仿宋_GB2312"/>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r>
        <w:rPr>
          <w:rFonts w:ascii="仿宋_GB2312" w:hAnsi="仿宋" w:eastAsia="仿宋_GB2312"/>
          <w:sz w:val="24"/>
        </w:rPr>
        <w:t>。</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4.2.4</w:t>
      </w:r>
      <w:r>
        <w:rPr>
          <w:rFonts w:hint="eastAsia" w:ascii="仿宋_GB2312" w:hAnsi="仿宋" w:eastAsia="仿宋_GB2312"/>
          <w:sz w:val="24"/>
        </w:rPr>
        <w:t>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ascii="仿宋_GB2312" w:hAnsi="仿宋" w:eastAsia="仿宋_GB2312"/>
          <w:sz w:val="24"/>
        </w:rPr>
        <w:t>5个工作日内，在浙江政府采购网的“其他公告”栏目公开质疑答复，答复内容应当完整。质疑</w:t>
      </w:r>
      <w:r>
        <w:rPr>
          <w:rFonts w:hint="eastAsia" w:ascii="仿宋_GB2312" w:hAnsi="仿宋" w:eastAsia="仿宋_GB2312"/>
          <w:sz w:val="24"/>
        </w:rPr>
        <w:t>函作为附件上传。</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4.2.5询问或者质疑事项可能影响采购结果的，采购人应当暂停签订合同，已经签订合同的，应当中止履行合同。</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4.3</w:t>
      </w:r>
      <w:r>
        <w:rPr>
          <w:rFonts w:hint="eastAsia" w:ascii="仿宋_GB2312" w:hAnsi="仿宋" w:eastAsia="仿宋_GB2312"/>
          <w:sz w:val="24"/>
        </w:rPr>
        <w:t>质疑</w:t>
      </w:r>
      <w:r>
        <w:rPr>
          <w:rFonts w:ascii="仿宋_GB2312" w:hAnsi="仿宋" w:eastAsia="仿宋_GB2312"/>
          <w:sz w:val="24"/>
        </w:rPr>
        <w:t>供应商投诉</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4.3.1质疑供应商对采购人、采购代理机构的答复不满意或者采购人、采购代理机构未在规定的时间内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作出答复的，可以在答复期满后十五个工作日内向同级政府采购监督管理部门提出投诉。</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4.3.2</w:t>
      </w:r>
      <w:r>
        <w:rPr>
          <w:rFonts w:hint="eastAsia" w:ascii="仿宋_GB2312" w:hAnsi="仿宋" w:eastAsia="仿宋_GB2312"/>
          <w:sz w:val="24"/>
        </w:rPr>
        <w:t>供应商投诉的事项不得超出已质疑事项的范围，基于质疑答复内容提出的投诉事项除外。</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4.3.3供应</w:t>
      </w:r>
      <w:r>
        <w:rPr>
          <w:rFonts w:hint="eastAsia" w:ascii="仿宋_GB2312" w:hAnsi="仿宋" w:eastAsia="仿宋_GB2312"/>
          <w:sz w:val="24"/>
        </w:rPr>
        <w:t>商投诉应当有明确的请求和必要的证明材料。</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 xml:space="preserve">4.3.5 </w:t>
      </w:r>
      <w:r>
        <w:rPr>
          <w:rFonts w:hint="eastAsia" w:ascii="仿宋_GB2312" w:hAnsi="仿宋" w:eastAsia="仿宋_GB2312"/>
          <w:sz w:val="24"/>
        </w:rPr>
        <w:t>以联合体形式参加政府采购活动的，其投诉应当由组成联合体的所有供应商共同提出。投诉书范本及制作说明详见附件</w:t>
      </w:r>
      <w:r>
        <w:rPr>
          <w:rFonts w:ascii="仿宋_GB2312" w:hAnsi="仿宋" w:eastAsia="仿宋_GB2312"/>
          <w:sz w:val="24"/>
        </w:rPr>
        <w:t>3。</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4.4</w:t>
      </w:r>
      <w:r>
        <w:rPr>
          <w:rFonts w:hint="eastAsia" w:ascii="仿宋_GB2312" w:hAnsi="仿宋" w:eastAsia="仿宋_GB2312"/>
          <w:sz w:val="24"/>
        </w:rPr>
        <w:t>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w:t>
      </w:r>
      <w:r>
        <w:rPr>
          <w:rFonts w:hint="eastAsia" w:ascii="仿宋_GB2312" w:hAnsi="仿宋" w:eastAsia="仿宋_GB2312" w:cs="仿宋_GB2312"/>
          <w:b/>
          <w:sz w:val="32"/>
          <w:szCs w:val="20"/>
        </w:rPr>
        <w:t>补充、</w:t>
      </w:r>
      <w:r>
        <w:rPr>
          <w:rFonts w:ascii="仿宋_GB2312" w:hAnsi="仿宋" w:eastAsia="仿宋_GB2312" w:cs="仿宋_GB2312"/>
          <w:b/>
          <w:sz w:val="32"/>
          <w:szCs w:val="20"/>
        </w:rPr>
        <w:t>修改</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3"/>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3"/>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3"/>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3"/>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3"/>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3"/>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澄清、补充、修改的内容为招标文件的组成部分</w:t>
      </w:r>
      <w:r>
        <w:rPr>
          <w:rFonts w:hint="eastAsia" w:ascii="仿宋_GB2312" w:hAnsi="仿宋" w:eastAsia="仿宋_GB2312" w:cs="仿宋_GB2312"/>
          <w:sz w:val="24"/>
        </w:rPr>
        <w:t>。</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招标文件的澄清、补充、修改</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6.1已获取招标文件的潜在投标人，若有问题需要澄清，应于投标截止时间前，以书面形式向采购代理机构提出。</w:t>
      </w:r>
    </w:p>
    <w:p>
      <w:pPr>
        <w:pStyle w:val="161"/>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采购代理机构对招标文件进行澄清、补充、修改的，将以网上发布补充（更正）公告的形式通知所有潜在投标人，同时视情况延长投标截止时间和开标时间。该澄清、补充、修改的内容为招标文件的组成部分。</w:t>
      </w:r>
    </w:p>
    <w:p>
      <w:pPr>
        <w:pStyle w:val="161"/>
        <w:snapToGrid w:val="0"/>
        <w:spacing w:before="0"/>
        <w:ind w:firstLine="480"/>
        <w:rPr>
          <w:rFonts w:ascii="仿宋_GB2312" w:hAnsi="仿宋" w:eastAsia="仿宋_GB2312"/>
        </w:rPr>
      </w:pPr>
      <w:r>
        <w:rPr>
          <w:rFonts w:hint="eastAsia" w:ascii="仿宋_GB2312" w:hAnsi="仿宋" w:eastAsia="仿宋_GB2312"/>
        </w:rPr>
        <w:t>6.3当招标文件与澄清、补充、修改就同一内容表述不一致的以最后发出的文件或公告为准。</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3"/>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2" w:firstLineChars="200"/>
        <w:rPr>
          <w:rFonts w:ascii="仿宋_GB2312" w:hAnsi="仿宋" w:eastAsia="仿宋_GB2312" w:cs="仿宋_GB2312"/>
          <w:b/>
          <w:bCs/>
          <w:sz w:val="24"/>
        </w:rPr>
      </w:pPr>
      <w:r>
        <w:rPr>
          <w:rFonts w:ascii="仿宋_GB2312" w:hAnsi="仿宋" w:eastAsia="仿宋_GB2312" w:cs="仿宋_GB2312"/>
          <w:b/>
          <w:bCs/>
          <w:sz w:val="24"/>
        </w:rPr>
        <w:t>11.1</w:t>
      </w:r>
      <w:r>
        <w:rPr>
          <w:rFonts w:hint="eastAsia" w:ascii="仿宋_GB2312" w:hAnsi="仿宋" w:eastAsia="仿宋_GB2312" w:cs="仿宋_GB2312"/>
          <w:b/>
          <w:bCs/>
          <w:sz w:val="24"/>
        </w:rPr>
        <w:t>资格文件：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11.1.2落实政府采购政策需满足的资格要求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11.1.3本项目的特定资格要求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2" w:firstLineChars="200"/>
        <w:rPr>
          <w:rFonts w:ascii="仿宋_GB2312" w:hAnsi="仿宋" w:eastAsia="仿宋_GB2312" w:cs="仿宋_GB2312"/>
          <w:b/>
          <w:bCs/>
          <w:sz w:val="24"/>
          <w:lang w:val="zh-CN"/>
        </w:rPr>
      </w:pPr>
      <w:r>
        <w:rPr>
          <w:rFonts w:ascii="仿宋_GB2312" w:hAnsi="仿宋" w:eastAsia="仿宋_GB2312" w:cs="仿宋_GB2312"/>
          <w:b/>
          <w:bCs/>
          <w:sz w:val="24"/>
          <w:lang w:val="zh-CN"/>
        </w:rPr>
        <w:t>11.</w:t>
      </w:r>
      <w:r>
        <w:rPr>
          <w:rFonts w:ascii="仿宋_GB2312" w:hAnsi="仿宋" w:eastAsia="仿宋_GB2312" w:cs="仿宋_GB2312"/>
          <w:b/>
          <w:bCs/>
          <w:sz w:val="24"/>
        </w:rPr>
        <w:t>2</w:t>
      </w:r>
      <w:r>
        <w:rPr>
          <w:rFonts w:ascii="仿宋_GB2312" w:hAnsi="仿宋" w:eastAsia="仿宋_GB2312" w:cs="仿宋_GB2312"/>
          <w:b/>
          <w:bCs/>
          <w:sz w:val="24"/>
          <w:lang w:val="zh-CN"/>
        </w:rPr>
        <w:t xml:space="preserve">  </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11.2.3符合性审查资料；</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4</w:t>
      </w:r>
      <w:r>
        <w:rPr>
          <w:rFonts w:ascii="仿宋_GB2312" w:hAnsi="仿宋" w:eastAsia="仿宋_GB2312" w:cs="仿宋_GB2312"/>
          <w:sz w:val="24"/>
        </w:rPr>
        <w:t>评标标准相应的商务技术资料</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5</w:t>
      </w:r>
      <w:r>
        <w:rPr>
          <w:rFonts w:ascii="仿宋_GB2312" w:hAnsi="仿宋" w:eastAsia="仿宋_GB2312" w:cs="仿宋_GB2312"/>
          <w:sz w:val="24"/>
        </w:rPr>
        <w:t>商务技术偏离表；</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6</w:t>
      </w:r>
      <w:r>
        <w:rPr>
          <w:rFonts w:hint="eastAsia" w:ascii="仿宋_GB2312" w:hAnsi="仿宋" w:eastAsia="仿宋_GB2312" w:cs="仿宋_GB2312"/>
          <w:sz w:val="24"/>
          <w:lang w:val="zh-CN"/>
        </w:rPr>
        <w:t>政府采购供应商廉洁自律承诺书；</w:t>
      </w:r>
    </w:p>
    <w:p>
      <w:pPr>
        <w:snapToGrid w:val="0"/>
        <w:spacing w:line="360" w:lineRule="auto"/>
        <w:ind w:firstLine="482" w:firstLineChars="200"/>
        <w:rPr>
          <w:rFonts w:ascii="仿宋_GB2312" w:hAnsi="仿宋" w:eastAsia="仿宋_GB2312" w:cs="仿宋_GB2312"/>
          <w:b/>
          <w:bCs/>
          <w:sz w:val="24"/>
          <w:u w:val="single"/>
          <w:lang w:val="zh-CN"/>
        </w:rPr>
      </w:pPr>
      <w:r>
        <w:rPr>
          <w:rFonts w:ascii="仿宋_GB2312" w:hAnsi="仿宋" w:eastAsia="仿宋_GB2312" w:cs="仿宋_GB2312"/>
          <w:b/>
          <w:bCs/>
          <w:kern w:val="0"/>
          <w:sz w:val="24"/>
          <w:lang w:val="zh-CN"/>
        </w:rPr>
        <w:t>11.</w:t>
      </w:r>
      <w:r>
        <w:rPr>
          <w:rFonts w:ascii="仿宋_GB2312" w:hAnsi="仿宋" w:eastAsia="仿宋_GB2312" w:cs="仿宋_GB2312"/>
          <w:b/>
          <w:bCs/>
          <w:kern w:val="0"/>
          <w:sz w:val="24"/>
        </w:rPr>
        <w:t>3</w:t>
      </w:r>
      <w:r>
        <w:rPr>
          <w:rFonts w:hint="eastAsia" w:ascii="仿宋_GB2312" w:hAnsi="仿宋" w:eastAsia="仿宋_GB2312" w:cs="仿宋_GB2312"/>
          <w:b/>
          <w:bCs/>
          <w:sz w:val="24"/>
        </w:rPr>
        <w:t>报价文件：</w:t>
      </w:r>
      <w:r>
        <w:rPr>
          <w:rFonts w:ascii="仿宋_GB2312" w:hAnsi="仿宋" w:eastAsia="仿宋_GB2312" w:cs="仿宋_GB2312"/>
          <w:b/>
          <w:bCs/>
          <w:sz w:val="24"/>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11.3.1开标一览表（报价表</w:t>
      </w:r>
      <w:r>
        <w:rPr>
          <w:rFonts w:hint="eastAsia"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w:t>
      </w:r>
      <w:r>
        <w:rPr>
          <w:rFonts w:hint="eastAsia" w:ascii="仿宋_GB2312" w:hAnsi="仿宋" w:eastAsia="仿宋_GB2312" w:cs="仿宋_GB2312"/>
          <w:sz w:val="24"/>
        </w:rPr>
        <w:t>2中小企业声明函</w:t>
      </w:r>
      <w:r>
        <w:rPr>
          <w:rFonts w:ascii="仿宋_GB2312" w:hAnsi="仿宋" w:eastAsia="仿宋_GB2312" w:cs="仿宋_GB2312"/>
          <w:sz w:val="24"/>
        </w:rPr>
        <w:t>（</w:t>
      </w:r>
      <w:r>
        <w:rPr>
          <w:rFonts w:hint="eastAsia" w:ascii="仿宋_GB2312" w:hAnsi="仿宋" w:eastAsia="仿宋_GB2312" w:cs="仿宋_GB2312"/>
          <w:sz w:val="24"/>
        </w:rPr>
        <w:t>如需）</w:t>
      </w:r>
      <w:r>
        <w:rPr>
          <w:rFonts w:ascii="仿宋_GB2312" w:hAnsi="仿宋" w:eastAsia="仿宋_GB2312" w:cs="仿宋_GB2312"/>
          <w:sz w:val="24"/>
        </w:rPr>
        <w:t>。</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1</w:t>
      </w:r>
      <w:r>
        <w:rPr>
          <w:rFonts w:ascii="仿宋_GB2312" w:hAnsi="仿宋" w:eastAsia="仿宋_GB2312"/>
          <w:b/>
          <w:sz w:val="24"/>
        </w:rPr>
        <w:t>1.4</w:t>
      </w:r>
      <w:r>
        <w:rPr>
          <w:rFonts w:hint="eastAsia" w:ascii="仿宋_GB2312" w:hAnsi="仿宋" w:eastAsia="仿宋_GB2312"/>
          <w:b/>
          <w:sz w:val="24"/>
        </w:rPr>
        <w:t>投标文件含有采购人不能接受的附加条件的，投标无效；投标人提供虚假材料投标的，投标无效。</w:t>
      </w:r>
    </w:p>
    <w:p>
      <w:pPr>
        <w:pStyle w:val="161"/>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12.4</w:t>
      </w:r>
      <w:r>
        <w:rPr>
          <w:rFonts w:hint="eastAsia" w:ascii="仿宋_GB2312" w:hAnsi="仿宋" w:eastAsia="仿宋_GB2312" w:cs="仿宋_GB2312"/>
          <w:kern w:val="0"/>
          <w:sz w:val="24"/>
          <w:lang w:val="zh-CN"/>
        </w:rPr>
        <w:t>投标人应充分考虑完成平台注册、申领CA证书等所需时间，如未在“政府采购云平台”系统内完成相关流程，而引起的投标或响应无效的责任自负。</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61"/>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61"/>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61"/>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61"/>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1"/>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61"/>
        <w:spacing w:before="0"/>
        <w:ind w:firstLine="480"/>
        <w:rPr>
          <w:rFonts w:ascii="仿宋_GB2312" w:hAnsi="仿宋" w:eastAsia="仿宋_GB2312" w:cs="仿宋_GB2312"/>
          <w:color w:val="FF0000"/>
          <w:szCs w:val="24"/>
          <w:u w:val="single"/>
        </w:rPr>
      </w:pPr>
      <w:r>
        <w:rPr>
          <w:rFonts w:ascii="仿宋_GB2312" w:hAnsi="仿宋" w:eastAsia="仿宋_GB2312" w:cs="仿宋_GB2312"/>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3"/>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w:t>
      </w:r>
      <w:r>
        <w:rPr>
          <w:rFonts w:hint="eastAsia" w:ascii="仿宋_GB2312" w:hAnsi="仿宋" w:eastAsia="仿宋_GB2312" w:cs="仿宋_GB2312"/>
          <w:sz w:val="24"/>
          <w:szCs w:val="24"/>
        </w:rPr>
        <w:t>向</w:t>
      </w:r>
      <w:r>
        <w:rPr>
          <w:rFonts w:ascii="仿宋_GB2312" w:hAnsi="仿宋" w:eastAsia="仿宋_GB2312" w:cs="仿宋_GB2312"/>
          <w:bCs/>
          <w:snapToGrid/>
          <w:sz w:val="24"/>
          <w:szCs w:val="24"/>
        </w:rPr>
        <w:t>诸暨</w:t>
      </w:r>
      <w:r>
        <w:rPr>
          <w:rFonts w:ascii="仿宋_GB2312" w:hAnsi="仿宋" w:eastAsia="仿宋_GB2312" w:cs="仿宋_GB2312"/>
          <w:bCs/>
          <w:sz w:val="24"/>
          <w:szCs w:val="24"/>
        </w:rPr>
        <w:t>市公共资源交易中心邮箱（</w:t>
      </w:r>
      <w:r>
        <w:rPr>
          <w:rFonts w:ascii="仿宋_GB2312" w:hAnsi="仿宋" w:eastAsia="仿宋_GB2312" w:cs="仿宋_GB2312"/>
          <w:sz w:val="24"/>
          <w:szCs w:val="24"/>
        </w:rPr>
        <w:t>zjztb001@aliyun.com）递交备份投标文件1份，</w:t>
      </w:r>
      <w:r>
        <w:rPr>
          <w:rFonts w:hint="eastAsia" w:ascii="仿宋_GB2312" w:hAnsi="仿宋" w:eastAsia="仿宋_GB2312" w:cs="仿宋_GB2312"/>
          <w:b/>
          <w:sz w:val="24"/>
          <w:szCs w:val="24"/>
        </w:rPr>
        <w:t>但采购人、采购代理机构不强制或变相强制投标人提交备份投标文件。</w:t>
      </w:r>
    </w:p>
    <w:p>
      <w:pPr>
        <w:pStyle w:val="33"/>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w:t>
      </w:r>
      <w:r>
        <w:rPr>
          <w:rFonts w:ascii="仿宋_GB2312" w:hAnsi="仿宋" w:eastAsia="仿宋_GB2312" w:cs="仿宋_GB2312"/>
          <w:b/>
          <w:sz w:val="24"/>
          <w:szCs w:val="24"/>
        </w:rPr>
        <w:t xml:space="preserve"> </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15.3采购代理机构将拒绝接受逾期送达的备份投标文件。</w:t>
      </w:r>
    </w:p>
    <w:p>
      <w:pPr>
        <w:pStyle w:val="33"/>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w:t>
      </w:r>
      <w:r>
        <w:rPr>
          <w:rFonts w:hint="eastAsia" w:ascii="仿宋_GB2312" w:hAnsi="仿宋" w:eastAsia="仿宋_GB2312" w:cs="仿宋_GB2312"/>
          <w:b/>
          <w:sz w:val="24"/>
          <w:szCs w:val="24"/>
        </w:rPr>
        <w:t>4</w:t>
      </w:r>
      <w:r>
        <w:rPr>
          <w:rFonts w:ascii="仿宋_GB2312" w:hAnsi="仿宋" w:eastAsia="仿宋_GB2312" w:cs="仿宋_GB2312"/>
          <w:b/>
          <w:sz w:val="24"/>
          <w:szCs w:val="24"/>
        </w:rPr>
        <w:t>投标人仅提交备份投标文件，没有在电子交易平台传输递交投标文件的，投标无效。</w:t>
      </w:r>
    </w:p>
    <w:p>
      <w:pPr>
        <w:pStyle w:val="33"/>
        <w:spacing w:line="360" w:lineRule="auto"/>
        <w:ind w:firstLine="477" w:firstLineChars="199"/>
        <w:rPr>
          <w:rFonts w:ascii="仿宋_GB2312" w:hAnsi="仿宋" w:eastAsia="仿宋_GB2312" w:cs="仿宋_GB2312"/>
          <w:sz w:val="24"/>
          <w:szCs w:val="24"/>
        </w:rPr>
      </w:pPr>
      <w:r>
        <w:rPr>
          <w:rFonts w:hint="eastAsia" w:ascii="仿宋_GB2312" w:hAnsi="仿宋" w:eastAsia="仿宋_GB2312" w:cs="仿宋_GB2312"/>
          <w:sz w:val="24"/>
          <w:szCs w:val="24"/>
        </w:rPr>
        <w:t>1</w:t>
      </w:r>
      <w:r>
        <w:rPr>
          <w:rFonts w:ascii="仿宋_GB2312" w:hAnsi="仿宋" w:eastAsia="仿宋_GB2312" w:cs="仿宋_GB2312"/>
          <w:sz w:val="24"/>
          <w:szCs w:val="24"/>
        </w:rPr>
        <w:t>5.5</w:t>
      </w:r>
      <w:r>
        <w:rPr>
          <w:rFonts w:hint="eastAsia" w:ascii="仿宋_GB2312" w:hAnsi="仿宋" w:eastAsia="仿宋_GB2312" w:cs="仿宋_GB2312"/>
          <w:sz w:val="24"/>
          <w:szCs w:val="24"/>
        </w:rPr>
        <w:t>投标文件如有补充、修改，备份投标文件应同步调整并再次提交，采购代理机构以最新备份投标文件为准。</w:t>
      </w:r>
    </w:p>
    <w:p>
      <w:pPr>
        <w:pStyle w:val="161"/>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第4.2</w:t>
      </w:r>
      <w:r>
        <w:rPr>
          <w:rFonts w:ascii="仿宋_GB2312" w:hAnsi="仿宋" w:eastAsia="仿宋_GB2312"/>
        </w:rPr>
        <w:t>项规定</w:t>
      </w:r>
      <w:r>
        <w:rPr>
          <w:rFonts w:hint="eastAsia" w:ascii="仿宋_GB2312" w:hAnsi="仿宋" w:eastAsia="仿宋_GB2312" w:cs="仿宋_GB2312"/>
          <w:szCs w:val="21"/>
        </w:rPr>
        <w:t>的情形之一的，投标无效。</w:t>
      </w:r>
    </w:p>
    <w:p>
      <w:pPr>
        <w:pStyle w:val="161"/>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sz w:val="24"/>
        </w:rPr>
        <w:t>★</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61"/>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61"/>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61"/>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60"/>
        <w:spacing w:before="0" w:line="360" w:lineRule="auto"/>
        <w:ind w:left="0" w:firstLine="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60"/>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18.1采购代理机构按照招标文件规定的时间通过电子交易平台组织开标，所有投标人均应当准时在线参加。投标人不足3家的，不得开标。</w:t>
      </w:r>
    </w:p>
    <w:p>
      <w:pPr>
        <w:pStyle w:val="560"/>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18.2开标时，电子交易平台按开标时间自动提取所有投标文件。采购代理机构依托电子交易平台发起开始解密指令，投标人按照平台提示</w:t>
      </w:r>
      <w:r>
        <w:rPr>
          <w:rFonts w:hint="eastAsia" w:ascii="仿宋_GB2312" w:hAnsi="仿宋" w:eastAsia="仿宋_GB2312" w:cs="仿宋_GB2312"/>
          <w:sz w:val="24"/>
        </w:rPr>
        <w:t>在</w:t>
      </w:r>
      <w:r>
        <w:rPr>
          <w:rFonts w:ascii="仿宋_GB2312" w:hAnsi="仿宋" w:eastAsia="仿宋_GB2312" w:cs="仿宋_GB2312"/>
          <w:sz w:val="24"/>
        </w:rPr>
        <w:t>招标文件规定</w:t>
      </w:r>
      <w:r>
        <w:rPr>
          <w:rFonts w:hint="eastAsia" w:ascii="仿宋_GB2312" w:hAnsi="仿宋" w:eastAsia="仿宋_GB2312" w:cs="仿宋_GB2312"/>
          <w:sz w:val="24"/>
        </w:rPr>
        <w:t>时间</w:t>
      </w:r>
      <w:r>
        <w:rPr>
          <w:rFonts w:ascii="仿宋_GB2312" w:hAnsi="仿宋" w:eastAsia="仿宋_GB2312" w:cs="仿宋_GB2312"/>
          <w:sz w:val="24"/>
        </w:rPr>
        <w:t>内完成在线解密。</w:t>
      </w:r>
    </w:p>
    <w:p>
      <w:pPr>
        <w:pStyle w:val="560"/>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投标文件未按时解密，投标人提供了备份投标文件的，经投标人同意后以备份投标文件作为依据，否则视为投标文件撤回。投标文件已按时解密的，备份投标文件自动失效。</w:t>
      </w:r>
    </w:p>
    <w:p>
      <w:pPr>
        <w:pStyle w:val="560"/>
        <w:spacing w:before="0" w:line="360" w:lineRule="auto"/>
        <w:ind w:left="0" w:firstLine="0"/>
        <w:contextualSpacing/>
        <w:rPr>
          <w:rFonts w:ascii="仿宋_GB2312" w:hAnsi="仿宋" w:eastAsia="仿宋_GB2312" w:cs="仿宋_GB2312"/>
          <w:b/>
          <w:sz w:val="24"/>
        </w:rPr>
      </w:pPr>
      <w:r>
        <w:rPr>
          <w:rFonts w:ascii="仿宋_GB2312" w:hAnsi="仿宋" w:eastAsia="仿宋_GB2312" w:cs="仿宋_GB2312"/>
          <w:b/>
          <w:sz w:val="24"/>
        </w:rPr>
        <w:t>19</w:t>
      </w:r>
      <w:r>
        <w:rPr>
          <w:rFonts w:ascii="仿宋_GB2312" w:hAnsi="仿宋" w:eastAsia="仿宋_GB2312" w:cs="仿宋_GB2312"/>
          <w:b/>
          <w:sz w:val="24"/>
          <w:szCs w:val="24"/>
        </w:rPr>
        <w:t>.</w:t>
      </w:r>
      <w:r>
        <w:rPr>
          <w:rFonts w:ascii="仿宋_GB2312" w:hAnsi="仿宋" w:eastAsia="仿宋_GB2312" w:cs="仿宋_GB2312"/>
          <w:b/>
          <w:sz w:val="24"/>
        </w:rPr>
        <w:t>资格审查</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19.1开标后，采购人或采购代理机构将依法对投标人的资格进行审查。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采购人或采购代理机构依据法律法规和招标文件的规定，对投标人的基本资格条件、特定资格条件进行审查。</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有效资格证明材料的，视为投标人不具备招标文件中规定的资格要求，其投标无效。</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19.4对未通过资格审查的投标人，采购人或采购代理机构告知其未通过的原因。</w:t>
      </w:r>
    </w:p>
    <w:p>
      <w:pPr>
        <w:pStyle w:val="161"/>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61"/>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6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20.1信用信息查询渠道及截止时间：采购代理机构将通过“信用中国”网站(www.creditchina.gov.cn)、中国政府采购网(www.ccgp.gov.cn)渠道查询投标人投标截止时间当天的信用记录。</w:t>
      </w:r>
    </w:p>
    <w:p>
      <w:pPr>
        <w:pStyle w:val="16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6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61"/>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snapToGrid w:val="0"/>
        <w:spacing w:line="360" w:lineRule="auto"/>
        <w:jc w:val="center"/>
        <w:outlineLvl w:val="0"/>
        <w:rPr>
          <w:rFonts w:ascii="仿宋_GB2312" w:hAnsi="仿宋" w:eastAsia="仿宋_GB2312" w:cs="仿宋_GB2312"/>
          <w:b/>
          <w:sz w:val="36"/>
          <w:szCs w:val="36"/>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仿宋_GB2312" w:hAnsi="仿宋" w:eastAsia="仿宋_GB2312" w:cs="仿宋_GB2312"/>
          <w:b/>
          <w:sz w:val="24"/>
        </w:rPr>
        <w:t>详见招标文件第四部分评标办法。</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61"/>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5个工作日内通过电子交易平台在评审报告推荐的中标候选人中确定中标供应商</w:t>
      </w:r>
      <w:r>
        <w:rPr>
          <w:rFonts w:hint="eastAsia" w:ascii="仿宋_GB2312" w:hAnsi="仿宋" w:eastAsia="仿宋_GB2312" w:cs="仿宋_GB2312"/>
          <w:szCs w:val="24"/>
        </w:rPr>
        <w:t>，并将结果确认书面提交给采购代理机构</w:t>
      </w:r>
      <w:r>
        <w:rPr>
          <w:rFonts w:ascii="仿宋_GB2312" w:hAnsi="仿宋" w:eastAsia="仿宋_GB2312" w:cs="仿宋_GB2312"/>
          <w:szCs w:val="24"/>
        </w:rPr>
        <w:t>。</w:t>
      </w:r>
    </w:p>
    <w:p>
      <w:pPr>
        <w:pStyle w:val="161"/>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23.1自中标人确定之日起2个工作日内，采购代理机构通过电子交易平台向中标人发出中标通知书，</w:t>
      </w:r>
      <w:r>
        <w:rPr>
          <w:rFonts w:hint="eastAsia" w:ascii="仿宋_GB2312" w:hAnsi="仿宋" w:eastAsia="仿宋_GB2312" w:cs="仿宋_GB2312"/>
          <w:sz w:val="24"/>
        </w:rPr>
        <w:t>同时编制发布采购结果公告。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w:t>
      </w:r>
      <w:r>
        <w:rPr>
          <w:rFonts w:hint="eastAsia" w:ascii="仿宋_GB2312" w:hAnsi="仿宋" w:eastAsia="仿宋_GB2312" w:cs="仿宋_GB2312"/>
          <w:sz w:val="24"/>
        </w:rPr>
        <w:t>2</w:t>
      </w:r>
      <w:r>
        <w:rPr>
          <w:rFonts w:ascii="仿宋_GB2312" w:hAnsi="仿宋" w:eastAsia="仿宋_GB2312" w:cs="仿宋_GB2312"/>
          <w:sz w:val="24"/>
        </w:rPr>
        <w:t>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61"/>
        <w:snapToGrid w:val="0"/>
        <w:spacing w:before="0"/>
        <w:ind w:firstLine="480"/>
        <w:rPr>
          <w:rFonts w:ascii="仿宋_GB2312" w:hAnsi="仿宋" w:eastAsia="仿宋_GB2312"/>
          <w:kern w:val="0"/>
          <w:lang w:val="zh-CN"/>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61"/>
        <w:snapToGrid w:val="0"/>
        <w:spacing w:before="0"/>
        <w:ind w:firstLine="480"/>
        <w:rPr>
          <w:rFonts w:ascii="仿宋_GB2312" w:hAnsi="仿宋" w:eastAsia="仿宋_GB2312"/>
          <w:kern w:val="0"/>
        </w:rPr>
      </w:pPr>
      <w:r>
        <w:rPr>
          <w:rFonts w:ascii="仿宋_GB2312" w:hAnsi="仿宋" w:eastAsia="仿宋_GB2312" w:cs="仿宋_GB2312"/>
        </w:rPr>
        <w:t>25.3</w:t>
      </w:r>
      <w:r>
        <w:rPr>
          <w:rFonts w:hint="eastAsia" w:ascii="仿宋_GB2312" w:hAnsi="仿宋" w:eastAsia="仿宋_GB2312" w:cs="仿宋_GB2312"/>
        </w:rPr>
        <w:t>采购人对合同内容负责。合同金额200万元及以上的必须由法律顾问根据《</w:t>
      </w:r>
      <w:r>
        <w:rPr>
          <w:rFonts w:hint="eastAsia" w:ascii="仿宋_GB2312" w:hAnsi="仿宋" w:eastAsia="仿宋_GB2312" w:cs="仿宋_GB2312"/>
          <w:lang w:eastAsia="zh-CN"/>
        </w:rPr>
        <w:t>中华人民共和国</w:t>
      </w:r>
      <w:bookmarkStart w:id="401" w:name="_GoBack"/>
      <w:bookmarkEnd w:id="401"/>
      <w:r>
        <w:rPr>
          <w:rFonts w:hint="eastAsia" w:ascii="仿宋_GB2312" w:hAnsi="仿宋" w:eastAsia="仿宋_GB2312" w:cs="仿宋_GB2312"/>
        </w:rPr>
        <w:t>政府采购法》、</w:t>
      </w:r>
      <w:r>
        <w:rPr>
          <w:rFonts w:hint="eastAsia" w:ascii="仿宋_GB2312" w:hAnsi="仿宋" w:eastAsia="仿宋_GB2312" w:cs="仿宋_GB2312"/>
          <w:lang w:eastAsia="zh-CN"/>
        </w:rPr>
        <w:t>《中华人民共和国民法典》</w:t>
      </w:r>
      <w:r>
        <w:rPr>
          <w:rFonts w:hint="eastAsia" w:ascii="仿宋_GB2312" w:hAnsi="仿宋" w:eastAsia="仿宋_GB2312" w:cs="仿宋_GB2312"/>
        </w:rPr>
        <w:t>等对合同条款进行审查，出具法律意见书后方可签订合同。对于合同金额200万元以下的项目，采购单位自行组织审查合同条款。</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25.4如签订合同并生效后，供应商无故拒绝或延期，除按照合同条款处理外，</w:t>
      </w:r>
      <w:r>
        <w:rPr>
          <w:rFonts w:hint="eastAsia" w:ascii="仿宋_GB2312" w:hAnsi="仿宋" w:eastAsia="仿宋_GB2312" w:cs="仿宋_GB2312"/>
        </w:rPr>
        <w:t>将上报政府采购监管部门予以处理</w:t>
      </w:r>
      <w:r>
        <w:rPr>
          <w:rFonts w:ascii="仿宋_GB2312" w:hAnsi="仿宋" w:eastAsia="仿宋_GB2312" w:cs="仿宋_GB2312"/>
        </w:rPr>
        <w:t>。</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25.5中标供应</w:t>
      </w:r>
      <w:r>
        <w:rPr>
          <w:rFonts w:hint="eastAsia" w:ascii="仿宋_GB2312" w:hAnsi="仿宋" w:eastAsia="仿宋_GB2312" w:cs="仿宋_GB2312"/>
        </w:rPr>
        <w:t>商拒绝与采购人签订合同的，采购人应当重新开展政府采购活动。</w:t>
      </w:r>
    </w:p>
    <w:p>
      <w:pPr>
        <w:pStyle w:val="161"/>
        <w:snapToGrid w:val="0"/>
        <w:spacing w:before="0" w:after="120"/>
        <w:ind w:firstLine="480"/>
        <w:rPr>
          <w:rFonts w:ascii="仿宋_GB2312" w:hAnsi="仿宋" w:eastAsia="仿宋_GB2312" w:cs="仿宋_GB2312"/>
        </w:rPr>
      </w:pPr>
      <w:r>
        <w:rPr>
          <w:rFonts w:ascii="仿宋_GB2312" w:hAnsi="仿宋" w:eastAsia="仿宋_GB2312" w:cs="仿宋_GB2312"/>
        </w:rPr>
        <w:t>25.6采购合同由采购人与中标供应商根据</w:t>
      </w:r>
      <w:r>
        <w:rPr>
          <w:rFonts w:hint="eastAsia" w:ascii="仿宋_GB2312" w:hAnsi="仿宋" w:eastAsia="仿宋_GB2312" w:cs="仿宋_GB2312"/>
        </w:rPr>
        <w:t>招标文件、投标文件等内容签订并公告。</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b/>
          <w:sz w:val="32"/>
        </w:rPr>
      </w:pPr>
      <w:r>
        <w:rPr>
          <w:rFonts w:hint="eastAsia" w:ascii="仿宋_GB2312" w:hAnsi="仿宋" w:eastAsia="仿宋_GB2312" w:cs="Helvetica"/>
          <w:kern w:val="0"/>
          <w:sz w:val="24"/>
        </w:rPr>
        <w:t>供应商可登录政府采购云平台-【金融服务】—【我的项目】—【已备案合同】以保函形式提供。政府采购云平台金融专线400-903-9583。</w:t>
      </w:r>
    </w:p>
    <w:p>
      <w:pPr>
        <w:snapToGrid w:val="0"/>
        <w:spacing w:line="360" w:lineRule="auto"/>
        <w:jc w:val="center"/>
        <w:rPr>
          <w:rFonts w:ascii="仿宋_GB2312" w:hAnsi="仿宋" w:eastAsia="仿宋_GB2312"/>
          <w:b/>
          <w:sz w:val="24"/>
        </w:rPr>
      </w:pPr>
      <w:r>
        <w:rPr>
          <w:rFonts w:hint="eastAsia" w:ascii="仿宋_GB2312" w:hAnsi="仿宋" w:eastAsia="仿宋_GB2312" w:cs="仿宋_GB2312"/>
          <w:b/>
          <w:sz w:val="32"/>
        </w:rPr>
        <w:t>八、电子交易活动的中止</w:t>
      </w:r>
    </w:p>
    <w:p>
      <w:pPr>
        <w:pStyle w:val="161"/>
        <w:snapToGrid w:val="0"/>
        <w:spacing w:before="0"/>
        <w:ind w:firstLine="0" w:firstLineChars="0"/>
        <w:rPr>
          <w:rFonts w:ascii="仿宋_GB2312" w:hAnsi="仿宋" w:eastAsia="仿宋_GB2312" w:cs="仿宋_GB2312"/>
        </w:rPr>
      </w:pPr>
      <w:r>
        <w:rPr>
          <w:rFonts w:ascii="仿宋_GB2312" w:hAnsi="仿宋" w:eastAsia="仿宋_GB2312" w:cs="仿宋_GB2312"/>
          <w:b/>
          <w:bCs/>
        </w:rPr>
        <w:t xml:space="preserve">27.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采购过程中出现以下情形，导致电子交易平台无法正常运行，或者无法保证电子交易的公平、公正和安全时，采购代理机构可中止电子交易活动：</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61"/>
        <w:snapToGrid w:val="0"/>
        <w:spacing w:before="0"/>
        <w:ind w:firstLine="0" w:firstLineChars="0"/>
        <w:rPr>
          <w:rFonts w:ascii="仿宋_GB2312" w:hAnsi="仿宋" w:eastAsia="仿宋_GB2312" w:cs="仿宋_GB2312"/>
        </w:rPr>
      </w:pPr>
      <w:r>
        <w:rPr>
          <w:rFonts w:ascii="仿宋_GB2312" w:hAnsi="仿宋" w:eastAsia="仿宋_GB2312" w:cs="仿宋_GB2312"/>
          <w:b/>
          <w:bCs/>
        </w:rPr>
        <w:t>28.</w:t>
      </w:r>
      <w:r>
        <w:rPr>
          <w:rFonts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w:t>
      </w:r>
      <w:r>
        <w:rPr>
          <w:rFonts w:hint="eastAsia" w:ascii="仿宋_GB2312" w:hAnsi="仿宋" w:eastAsia="仿宋_GB2312" w:cs="仿宋_GB2312"/>
        </w:rPr>
        <w:t>报告政府采购监管部门并组织重新采购</w:t>
      </w:r>
      <w:r>
        <w:rPr>
          <w:rFonts w:ascii="仿宋_GB2312" w:hAnsi="仿宋" w:eastAsia="仿宋_GB2312" w:cs="仿宋_GB2312"/>
        </w:rPr>
        <w:t>。</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w:t>
      </w:r>
      <w:r>
        <w:rPr>
          <w:rFonts w:hint="eastAsia" w:ascii="仿宋_GB2312" w:hAnsi="仿宋" w:eastAsia="仿宋_GB2312" w:cs="Helvetica"/>
          <w:kern w:val="0"/>
          <w:sz w:val="24"/>
        </w:rPr>
        <w:t>，相关费用原则上由采购人支付（采购需求另行规定的除外）</w:t>
      </w:r>
      <w:r>
        <w:rPr>
          <w:rFonts w:ascii="仿宋_GB2312" w:hAnsi="仿宋" w:eastAsia="仿宋_GB2312" w:cs="Helvetica"/>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4" w:name="_Hlt74729768"/>
      <w:bookmarkEnd w:id="14"/>
      <w:bookmarkStart w:id="15" w:name="_Hlt68057669"/>
      <w:bookmarkEnd w:id="15"/>
      <w:bookmarkStart w:id="16" w:name="_Hlt75236290"/>
      <w:bookmarkEnd w:id="16"/>
      <w:bookmarkStart w:id="17" w:name="_Hlt68072990"/>
      <w:bookmarkEnd w:id="17"/>
      <w:bookmarkStart w:id="18" w:name="_Hlt75236011"/>
      <w:bookmarkEnd w:id="18"/>
      <w:bookmarkStart w:id="19" w:name="_Hlt74714665"/>
      <w:bookmarkEnd w:id="19"/>
      <w:bookmarkStart w:id="20" w:name="_Hlt74707468"/>
      <w:bookmarkEnd w:id="20"/>
      <w:bookmarkStart w:id="21" w:name="_Hlt68072998"/>
      <w:bookmarkEnd w:id="21"/>
      <w:bookmarkStart w:id="22" w:name="_Hlt74730295"/>
      <w:bookmarkEnd w:id="22"/>
      <w:bookmarkStart w:id="23" w:name="_Hlt75236101"/>
      <w:bookmarkEnd w:id="23"/>
      <w:bookmarkStart w:id="24" w:name="_Hlt68403820"/>
      <w:bookmarkEnd w:id="24"/>
      <w:bookmarkStart w:id="25" w:name="_Hlt68073093"/>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pStyle w:val="401"/>
        <w:spacing w:after="156" w:line="300" w:lineRule="exact"/>
        <w:ind w:firstLine="0" w:firstLineChars="0"/>
        <w:rPr>
          <w:rFonts w:ascii="宋体" w:hAnsi="宋体" w:cs="仿宋"/>
          <w:b/>
          <w:bCs/>
        </w:rPr>
      </w:pPr>
    </w:p>
    <w:p>
      <w:pPr>
        <w:pStyle w:val="401"/>
        <w:spacing w:after="156" w:line="300" w:lineRule="exact"/>
        <w:ind w:firstLine="0" w:firstLineChars="0"/>
        <w:rPr>
          <w:rFonts w:ascii="仿宋_GB2312" w:hAnsi="仿宋" w:eastAsia="仿宋_GB2312"/>
          <w:szCs w:val="24"/>
        </w:rPr>
      </w:pPr>
      <w:r>
        <w:rPr>
          <w:rFonts w:hint="eastAsia" w:ascii="仿宋_GB2312" w:hAnsi="仿宋" w:eastAsia="仿宋_GB2312"/>
          <w:szCs w:val="24"/>
        </w:rPr>
        <w:t>一、彩色多普勒超声诊断仪，数量1台，最高限价150万元。</w:t>
      </w:r>
    </w:p>
    <w:tbl>
      <w:tblPr>
        <w:tblStyle w:val="64"/>
        <w:tblpPr w:leftFromText="180" w:rightFromText="180" w:vertAnchor="text" w:horzAnchor="margin" w:tblpY="146"/>
        <w:tblW w:w="8755"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79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主机成像系统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z w:val="24"/>
              </w:rPr>
              <w:t>▲</w:t>
            </w:r>
            <w:r>
              <w:rPr>
                <w:rFonts w:hint="eastAsia" w:ascii="宋体" w:hAnsi="宋体" w:cs="宋体"/>
                <w:spacing w:val="16"/>
                <w:szCs w:val="21"/>
              </w:rPr>
              <w:t>1.1</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设备用途说明：用于心脏、腹部、妇科、产科、外周血管、小器官、肌骨等超声诊断和相关检查。投标设备为客户认可机型。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z w:val="24"/>
              </w:rPr>
              <w:t>▲</w:t>
            </w:r>
            <w:r>
              <w:rPr>
                <w:rFonts w:hint="eastAsia" w:ascii="宋体" w:hAnsi="宋体" w:cs="宋体"/>
                <w:spacing w:val="16"/>
                <w:szCs w:val="21"/>
              </w:rPr>
              <w:t>1.2</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显示器：≥24英寸高分辨率液晶显示器。（</w:t>
            </w:r>
            <w:r>
              <w:rPr>
                <w:rFonts w:hint="eastAsia" w:ascii="宋体" w:hAnsi="宋体" w:cs="宋体"/>
                <w:kern w:val="0"/>
                <w:szCs w:val="21"/>
              </w:rPr>
              <w:t>提供Data sheet证明</w:t>
            </w:r>
            <w:r>
              <w:rPr>
                <w:rFonts w:hint="eastAsia" w:ascii="宋体" w:hAnsi="宋体" w:cs="宋体"/>
                <w:spacing w:val="16"/>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1.3</w:t>
            </w:r>
          </w:p>
        </w:tc>
        <w:tc>
          <w:tcPr>
            <w:tcW w:w="7796" w:type="dxa"/>
            <w:tcBorders>
              <w:tl2br w:val="nil"/>
              <w:tr2bl w:val="nil"/>
            </w:tcBorders>
            <w:vAlign w:val="center"/>
          </w:tcPr>
          <w:p>
            <w:pPr>
              <w:tabs>
                <w:tab w:val="left" w:pos="4245"/>
              </w:tabs>
              <w:spacing w:line="100" w:lineRule="atLeast"/>
              <w:contextualSpacing/>
              <w:rPr>
                <w:rFonts w:ascii="宋体" w:hAnsi="宋体" w:cs="宋体"/>
                <w:szCs w:val="21"/>
              </w:rPr>
            </w:pPr>
            <w:r>
              <w:rPr>
                <w:rFonts w:hint="eastAsia" w:ascii="宋体" w:hAnsi="宋体" w:cs="宋体"/>
                <w:spacing w:val="16"/>
                <w:szCs w:val="21"/>
              </w:rPr>
              <w:t>操作面板具有液晶触摸屏菜单≥12英寸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1.4</w:t>
            </w:r>
          </w:p>
        </w:tc>
        <w:tc>
          <w:tcPr>
            <w:tcW w:w="7796" w:type="dxa"/>
            <w:tcBorders>
              <w:tl2br w:val="nil"/>
              <w:tr2bl w:val="nil"/>
            </w:tcBorders>
            <w:vAlign w:val="center"/>
          </w:tcPr>
          <w:p>
            <w:pPr>
              <w:tabs>
                <w:tab w:val="left" w:pos="4245"/>
              </w:tabs>
              <w:spacing w:line="100" w:lineRule="atLeast"/>
              <w:contextualSpacing/>
              <w:rPr>
                <w:rFonts w:ascii="宋体" w:hAnsi="宋体" w:cs="宋体"/>
                <w:szCs w:val="21"/>
              </w:rPr>
            </w:pPr>
            <w:r>
              <w:rPr>
                <w:rFonts w:hint="eastAsia" w:ascii="宋体" w:hAnsi="宋体" w:cs="宋体"/>
                <w:spacing w:val="16"/>
                <w:szCs w:val="21"/>
              </w:rPr>
              <w:t>具备术者模式，即触摸屏和主屏幕可同步显示实时超声图像，便于临床操作。</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1.5</w:t>
            </w:r>
          </w:p>
        </w:tc>
        <w:tc>
          <w:tcPr>
            <w:tcW w:w="7796" w:type="dxa"/>
            <w:tcBorders>
              <w:tl2br w:val="nil"/>
              <w:tr2bl w:val="nil"/>
            </w:tcBorders>
            <w:vAlign w:val="center"/>
          </w:tcPr>
          <w:p>
            <w:pPr>
              <w:tabs>
                <w:tab w:val="left" w:pos="4245"/>
              </w:tabs>
              <w:spacing w:line="100" w:lineRule="atLeast"/>
              <w:contextualSpacing/>
              <w:rPr>
                <w:rFonts w:ascii="宋体" w:hAnsi="宋体" w:cs="宋体"/>
                <w:szCs w:val="21"/>
              </w:rPr>
            </w:pPr>
            <w:r>
              <w:rPr>
                <w:rFonts w:hint="eastAsia" w:ascii="宋体" w:hAnsi="宋体" w:cs="宋体"/>
                <w:spacing w:val="16"/>
                <w:szCs w:val="21"/>
              </w:rPr>
              <w:t>数字化二维灰阶成像及M型显像单元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1.6</w:t>
            </w:r>
          </w:p>
        </w:tc>
        <w:tc>
          <w:tcPr>
            <w:tcW w:w="7796" w:type="dxa"/>
            <w:tcBorders>
              <w:tl2br w:val="nil"/>
              <w:tr2bl w:val="nil"/>
            </w:tcBorders>
            <w:vAlign w:val="center"/>
          </w:tcPr>
          <w:p>
            <w:pPr>
              <w:tabs>
                <w:tab w:val="left" w:pos="4245"/>
              </w:tabs>
              <w:spacing w:line="100" w:lineRule="atLeast"/>
              <w:contextualSpacing/>
              <w:rPr>
                <w:rFonts w:ascii="宋体" w:hAnsi="宋体" w:cs="宋体"/>
                <w:szCs w:val="21"/>
              </w:rPr>
            </w:pPr>
            <w:r>
              <w:rPr>
                <w:rFonts w:hint="eastAsia" w:ascii="宋体" w:hAnsi="宋体" w:cs="宋体"/>
                <w:spacing w:val="16"/>
                <w:szCs w:val="21"/>
              </w:rPr>
              <w:t>彩色多普勒成像技术；彩色多普勒能量图技术；方向性能量图技术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1.7</w:t>
            </w:r>
          </w:p>
        </w:tc>
        <w:tc>
          <w:tcPr>
            <w:tcW w:w="7796" w:type="dxa"/>
            <w:tcBorders>
              <w:tl2br w:val="nil"/>
              <w:tr2bl w:val="nil"/>
            </w:tcBorders>
            <w:vAlign w:val="center"/>
          </w:tcPr>
          <w:p>
            <w:pPr>
              <w:tabs>
                <w:tab w:val="left" w:pos="4245"/>
              </w:tabs>
              <w:spacing w:line="100" w:lineRule="atLeast"/>
              <w:contextualSpacing/>
              <w:rPr>
                <w:rFonts w:ascii="宋体" w:hAnsi="宋体" w:cs="宋体"/>
                <w:szCs w:val="21"/>
              </w:rPr>
            </w:pPr>
            <w:r>
              <w:rPr>
                <w:rFonts w:hint="eastAsia" w:ascii="宋体" w:hAnsi="宋体" w:cs="宋体"/>
                <w:spacing w:val="16"/>
                <w:szCs w:val="21"/>
              </w:rPr>
              <w:t>解剖M型技术,可360度任意旋转M型取样线角度。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1.8</w:t>
            </w:r>
          </w:p>
        </w:tc>
        <w:tc>
          <w:tcPr>
            <w:tcW w:w="7796" w:type="dxa"/>
            <w:tcBorders>
              <w:tl2br w:val="nil"/>
              <w:tr2bl w:val="nil"/>
            </w:tcBorders>
            <w:vAlign w:val="center"/>
          </w:tcPr>
          <w:p>
            <w:pPr>
              <w:tabs>
                <w:tab w:val="left" w:pos="4245"/>
              </w:tabs>
              <w:spacing w:line="100" w:lineRule="atLeast"/>
              <w:contextualSpacing/>
              <w:rPr>
                <w:rFonts w:ascii="宋体" w:hAnsi="宋体" w:cs="宋体"/>
                <w:szCs w:val="21"/>
              </w:rPr>
            </w:pPr>
            <w:r>
              <w:rPr>
                <w:rFonts w:hint="eastAsia" w:ascii="宋体" w:hAnsi="宋体" w:cs="宋体"/>
                <w:spacing w:val="16"/>
                <w:szCs w:val="21"/>
              </w:rPr>
              <w:t>数字化频谱多普勒显示和分析单元 (包括 PW、CW和 HPRF)</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1.9</w:t>
            </w:r>
          </w:p>
        </w:tc>
        <w:tc>
          <w:tcPr>
            <w:tcW w:w="7796" w:type="dxa"/>
            <w:tcBorders>
              <w:tl2br w:val="nil"/>
              <w:tr2bl w:val="nil"/>
            </w:tcBorders>
            <w:vAlign w:val="center"/>
          </w:tcPr>
          <w:p>
            <w:pPr>
              <w:tabs>
                <w:tab w:val="left" w:pos="4245"/>
              </w:tabs>
              <w:spacing w:line="100" w:lineRule="atLeast"/>
              <w:contextualSpacing/>
              <w:rPr>
                <w:rFonts w:ascii="宋体" w:hAnsi="宋体" w:cs="宋体"/>
                <w:szCs w:val="21"/>
              </w:rPr>
            </w:pPr>
            <w:r>
              <w:rPr>
                <w:rFonts w:hint="eastAsia" w:ascii="宋体" w:hAnsi="宋体" w:cs="宋体"/>
                <w:spacing w:val="16"/>
                <w:szCs w:val="21"/>
              </w:rPr>
              <w:t>脉冲反向谐波成像单元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1.10</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系统接收超声信号动态范围≥320dB。</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1.11</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自适应血流成像技术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1.12</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自适应增益补偿技术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1.13</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智能全程聚焦技术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1.14</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具备空间复合成像技术。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1.15</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具备XRES自适应图像处理技术。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1.16</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智能一键图像优化技术，可实时优化二维、自动调节增益、动态范围、Doppler基线、标尺等参数。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1.17</w:t>
            </w:r>
          </w:p>
        </w:tc>
        <w:tc>
          <w:tcPr>
            <w:tcW w:w="7796" w:type="dxa"/>
            <w:tcBorders>
              <w:tl2br w:val="nil"/>
              <w:tr2bl w:val="nil"/>
            </w:tcBorders>
            <w:vAlign w:val="center"/>
          </w:tcPr>
          <w:p>
            <w:pPr>
              <w:tabs>
                <w:tab w:val="left" w:pos="1752"/>
              </w:tabs>
              <w:spacing w:line="100" w:lineRule="atLeast"/>
              <w:contextualSpacing/>
              <w:rPr>
                <w:rFonts w:ascii="宋体" w:hAnsi="宋体" w:cs="宋体"/>
                <w:szCs w:val="21"/>
              </w:rPr>
            </w:pPr>
            <w:r>
              <w:rPr>
                <w:rFonts w:hint="eastAsia" w:ascii="宋体" w:hAnsi="宋体" w:cs="宋体"/>
                <w:spacing w:val="16"/>
                <w:szCs w:val="21"/>
              </w:rPr>
              <w:t>动态实时优化AutoScan技术，无需通过一键优化技术，可自动持续优化图像增益及TGC。</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z w:val="24"/>
              </w:rPr>
              <w:t>▲</w:t>
            </w:r>
            <w:r>
              <w:rPr>
                <w:rFonts w:hint="eastAsia" w:ascii="宋体" w:hAnsi="宋体" w:cs="宋体"/>
                <w:spacing w:val="16"/>
                <w:szCs w:val="21"/>
              </w:rPr>
              <w:t>1.18</w:t>
            </w:r>
          </w:p>
        </w:tc>
        <w:tc>
          <w:tcPr>
            <w:tcW w:w="7796" w:type="dxa"/>
            <w:tcBorders>
              <w:tl2br w:val="nil"/>
              <w:tr2bl w:val="nil"/>
            </w:tcBorders>
            <w:vAlign w:val="center"/>
          </w:tcPr>
          <w:p>
            <w:pPr>
              <w:tabs>
                <w:tab w:val="left" w:pos="1752"/>
              </w:tabs>
              <w:spacing w:line="100" w:lineRule="atLeast"/>
              <w:contextualSpacing/>
              <w:rPr>
                <w:rFonts w:ascii="宋体" w:hAnsi="宋体" w:cs="宋体"/>
                <w:szCs w:val="21"/>
              </w:rPr>
            </w:pPr>
            <w:r>
              <w:rPr>
                <w:rFonts w:hint="eastAsia" w:ascii="宋体" w:hAnsi="宋体" w:cs="宋体"/>
                <w:spacing w:val="16"/>
                <w:szCs w:val="21"/>
              </w:rPr>
              <w:t>系统具备LGC侧向增益补偿功能，有效补偿心肌侧壁回声失落，具备相关菜单显示，可进行触摸屏滑屏调节，≥4段。（</w:t>
            </w:r>
            <w:r>
              <w:rPr>
                <w:rFonts w:hint="eastAsia" w:ascii="宋体" w:hAnsi="宋体" w:cs="宋体"/>
                <w:kern w:val="0"/>
                <w:szCs w:val="21"/>
              </w:rPr>
              <w:t>提供Data sheet证明</w:t>
            </w:r>
            <w:r>
              <w:rPr>
                <w:rFonts w:hint="eastAsia" w:ascii="宋体" w:hAnsi="宋体" w:cs="宋体"/>
                <w:spacing w:val="16"/>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1.19</w:t>
            </w:r>
          </w:p>
        </w:tc>
        <w:tc>
          <w:tcPr>
            <w:tcW w:w="7796" w:type="dxa"/>
            <w:tcBorders>
              <w:tl2br w:val="nil"/>
              <w:tr2bl w:val="nil"/>
            </w:tcBorders>
            <w:vAlign w:val="center"/>
          </w:tcPr>
          <w:p>
            <w:pPr>
              <w:tabs>
                <w:tab w:val="left" w:pos="1752"/>
              </w:tabs>
              <w:spacing w:line="100" w:lineRule="atLeast"/>
              <w:contextualSpacing/>
              <w:rPr>
                <w:rFonts w:ascii="宋体" w:hAnsi="宋体" w:cs="宋体"/>
                <w:szCs w:val="21"/>
              </w:rPr>
            </w:pPr>
            <w:r>
              <w:rPr>
                <w:rFonts w:hint="eastAsia" w:ascii="宋体" w:hAnsi="宋体" w:cs="宋体"/>
                <w:spacing w:val="16"/>
                <w:szCs w:val="21"/>
              </w:rPr>
              <w:t>扩展成像技术或梯形成像技术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1.20</w:t>
            </w:r>
          </w:p>
        </w:tc>
        <w:tc>
          <w:tcPr>
            <w:tcW w:w="7796" w:type="dxa"/>
            <w:tcBorders>
              <w:tl2br w:val="nil"/>
              <w:tr2bl w:val="nil"/>
            </w:tcBorders>
            <w:vAlign w:val="center"/>
          </w:tcPr>
          <w:p>
            <w:pPr>
              <w:tabs>
                <w:tab w:val="left" w:pos="1752"/>
              </w:tabs>
              <w:spacing w:line="100" w:lineRule="atLeast"/>
              <w:contextualSpacing/>
              <w:rPr>
                <w:rFonts w:ascii="宋体" w:hAnsi="宋体" w:cs="宋体"/>
                <w:szCs w:val="21"/>
              </w:rPr>
            </w:pPr>
            <w:r>
              <w:rPr>
                <w:rFonts w:hint="eastAsia" w:ascii="宋体" w:hAnsi="宋体" w:cs="宋体"/>
                <w:spacing w:val="16"/>
                <w:szCs w:val="21"/>
              </w:rPr>
              <w:t>超宽视野成像扫描技术或宽景成像技术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1.21</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智能多普勒血管检查技术：具备血流自动追踪技术，可跟随探头的移动实时追踪血管位置，自动调整彩色图像（包括取样框角度、位置等），自动优化频谱测量以保证测量值的准确性。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1.22</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 xml:space="preserve">系统必须具备TAC1/TAC2操作键，针对脂肪组织和乳腺组织进行不同的成像校正，避免声波在脂肪组织和腺体组织内传播声速的不同而使成像结果受到影响。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1.23</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多影像实时对比联合诊断技术：主机可直接获取和浏览CT/NM/MR，乳房X线/超声的DICOM图像，同屏对比既往和目前的超声图像，回顾实时的、存储的、输出的图像进行对比诊断。</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z w:val="24"/>
              </w:rPr>
              <w:t>▲</w:t>
            </w:r>
            <w:r>
              <w:rPr>
                <w:rFonts w:hint="eastAsia" w:ascii="宋体" w:hAnsi="宋体" w:cs="宋体"/>
                <w:spacing w:val="16"/>
                <w:szCs w:val="21"/>
              </w:rPr>
              <w:t>1.24</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具备MaxVue全屏高清放大功能，放大后图像显示区域尺寸≥24英寸，分辨率≥1080p，放大后整个显示器屏幕内仅显示有效图像信息，而无其他菜单界面显示。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1.25</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弹性成像技术：实时软组织弹性成像技术，无需人工加压，具有灰阶，反转及彩色多普勒多种显像方式。具备囊实性结构鉴别弹性成像技术；具备主机内置一体化实时弹性定量分析技术，可对弹性图像进行直径面积对比分析、动态弹性应变分析、动态弹性参数成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1.26</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实时剪切波弹性定量技术:可实时对感兴趣区域内组织进行硬度定量评价,具有彩色编码功能，可双幅显示灰阶图与彩色编码图，并具有置信图模式。取样框ROI可调节大小，最大达5x6cm；具有原始数据搜集及处理能力，可任意回放并进行回顾性测量计算；测量值可以两种单位显示KPa及m/s。</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1.27</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具有微细血流成像技术，可捕捉超微细血流及超低速血流信号，支持凸阵、线阵探头，可用于腹部、浅表、肌骨、儿科、血管等多种应用，具有单独模式、增强模式及2D对比模式，具有8种map图可选，并可进行血流速度测量，已存储的图像亦可使用增强模式进行观察。</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1.28</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医学数字图像和通信 DICOM 3.0接口部件。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2</w:t>
            </w:r>
          </w:p>
        </w:tc>
        <w:tc>
          <w:tcPr>
            <w:tcW w:w="7796" w:type="dxa"/>
            <w:tcBorders>
              <w:tl2br w:val="nil"/>
              <w:tr2bl w:val="nil"/>
            </w:tcBorders>
            <w:vAlign w:val="center"/>
          </w:tcPr>
          <w:p>
            <w:pPr>
              <w:overflowPunct w:val="0"/>
              <w:autoSpaceDE w:val="0"/>
              <w:autoSpaceDN w:val="0"/>
              <w:spacing w:line="100" w:lineRule="atLeast"/>
              <w:contextualSpacing/>
              <w:textAlignment w:val="baseline"/>
              <w:rPr>
                <w:rFonts w:ascii="宋体" w:hAnsi="宋体" w:cs="宋体"/>
                <w:szCs w:val="21"/>
              </w:rPr>
            </w:pPr>
            <w:r>
              <w:rPr>
                <w:rFonts w:hint="eastAsia" w:ascii="宋体" w:hAnsi="宋体" w:cs="宋体"/>
                <w:spacing w:val="16"/>
                <w:szCs w:val="21"/>
              </w:rPr>
              <w:t>测量和分析： ( B 型、M 型、D 型、彩色模式)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2.1</w:t>
            </w:r>
          </w:p>
        </w:tc>
        <w:tc>
          <w:tcPr>
            <w:tcW w:w="7796" w:type="dxa"/>
            <w:tcBorders>
              <w:tl2br w:val="nil"/>
              <w:tr2bl w:val="nil"/>
            </w:tcBorders>
            <w:vAlign w:val="center"/>
          </w:tcPr>
          <w:p>
            <w:pPr>
              <w:pStyle w:val="169"/>
              <w:spacing w:line="100" w:lineRule="atLeast"/>
              <w:contextualSpacing/>
              <w:rPr>
                <w:rFonts w:ascii="宋体" w:hAnsi="宋体" w:cs="宋体"/>
                <w:sz w:val="21"/>
                <w:szCs w:val="21"/>
              </w:rPr>
            </w:pPr>
            <w:r>
              <w:rPr>
                <w:rFonts w:hint="eastAsia" w:ascii="宋体" w:hAnsi="宋体" w:cs="宋体"/>
                <w:spacing w:val="16"/>
                <w:kern w:val="2"/>
                <w:sz w:val="21"/>
                <w:szCs w:val="21"/>
              </w:rPr>
              <w:t>一般测量：距离、面积、周长等；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2.2</w:t>
            </w:r>
          </w:p>
        </w:tc>
        <w:tc>
          <w:tcPr>
            <w:tcW w:w="7796" w:type="dxa"/>
            <w:tcBorders>
              <w:tl2br w:val="nil"/>
              <w:tr2bl w:val="nil"/>
            </w:tcBorders>
            <w:vAlign w:val="center"/>
          </w:tcPr>
          <w:p>
            <w:pPr>
              <w:pStyle w:val="169"/>
              <w:spacing w:line="100" w:lineRule="atLeast"/>
              <w:contextualSpacing/>
              <w:rPr>
                <w:rFonts w:ascii="宋体" w:hAnsi="宋体" w:cs="宋体"/>
                <w:sz w:val="21"/>
                <w:szCs w:val="21"/>
              </w:rPr>
            </w:pPr>
            <w:r>
              <w:rPr>
                <w:rFonts w:hint="eastAsia" w:ascii="宋体" w:hAnsi="宋体" w:cs="宋体"/>
                <w:spacing w:val="16"/>
                <w:kern w:val="2"/>
                <w:sz w:val="21"/>
                <w:szCs w:val="21"/>
              </w:rPr>
              <w:t>产科测量：包括全面的产科径线测量、NT测量、单/双胎儿孕龄及生长曲线、羊水指数、新生儿髋关节角度等；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2.3</w:t>
            </w:r>
          </w:p>
        </w:tc>
        <w:tc>
          <w:tcPr>
            <w:tcW w:w="7796" w:type="dxa"/>
            <w:tcBorders>
              <w:tl2br w:val="nil"/>
              <w:tr2bl w:val="nil"/>
            </w:tcBorders>
            <w:vAlign w:val="center"/>
          </w:tcPr>
          <w:p>
            <w:pPr>
              <w:pStyle w:val="169"/>
              <w:spacing w:line="100" w:lineRule="atLeast"/>
              <w:contextualSpacing/>
              <w:rPr>
                <w:rFonts w:ascii="宋体" w:hAnsi="宋体" w:cs="宋体"/>
                <w:sz w:val="21"/>
                <w:szCs w:val="21"/>
              </w:rPr>
            </w:pPr>
            <w:r>
              <w:rPr>
                <w:rFonts w:hint="eastAsia" w:ascii="宋体" w:hAnsi="宋体" w:cs="宋体"/>
                <w:spacing w:val="16"/>
                <w:kern w:val="2"/>
                <w:sz w:val="21"/>
                <w:szCs w:val="21"/>
              </w:rPr>
              <w:t>外周血管测量和计算功能；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2.4</w:t>
            </w:r>
          </w:p>
        </w:tc>
        <w:tc>
          <w:tcPr>
            <w:tcW w:w="7796" w:type="dxa"/>
            <w:tcBorders>
              <w:tl2br w:val="nil"/>
              <w:tr2bl w:val="nil"/>
            </w:tcBorders>
            <w:vAlign w:val="center"/>
          </w:tcPr>
          <w:p>
            <w:pPr>
              <w:pStyle w:val="169"/>
              <w:spacing w:line="100" w:lineRule="atLeast"/>
              <w:contextualSpacing/>
              <w:rPr>
                <w:rFonts w:ascii="宋体" w:hAnsi="宋体" w:cs="宋体"/>
                <w:sz w:val="21"/>
                <w:szCs w:val="21"/>
              </w:rPr>
            </w:pPr>
            <w:r>
              <w:rPr>
                <w:rFonts w:hint="eastAsia" w:ascii="宋体" w:hAnsi="宋体" w:cs="宋体"/>
                <w:spacing w:val="16"/>
                <w:kern w:val="2"/>
                <w:sz w:val="21"/>
                <w:szCs w:val="21"/>
              </w:rPr>
              <w:t>多普勒血流测量与分析 (含自动多普勒频谱包络计算);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2.5</w:t>
            </w:r>
          </w:p>
        </w:tc>
        <w:tc>
          <w:tcPr>
            <w:tcW w:w="7796" w:type="dxa"/>
            <w:tcBorders>
              <w:tl2br w:val="nil"/>
              <w:tr2bl w:val="nil"/>
            </w:tcBorders>
            <w:vAlign w:val="center"/>
          </w:tcPr>
          <w:p>
            <w:pPr>
              <w:pStyle w:val="169"/>
              <w:spacing w:line="100" w:lineRule="atLeast"/>
              <w:contextualSpacing/>
              <w:rPr>
                <w:rFonts w:ascii="宋体" w:hAnsi="宋体" w:cs="宋体"/>
                <w:sz w:val="21"/>
                <w:szCs w:val="21"/>
              </w:rPr>
            </w:pPr>
            <w:r>
              <w:rPr>
                <w:rFonts w:hint="eastAsia" w:ascii="宋体" w:hAnsi="宋体" w:cs="宋体"/>
                <w:spacing w:val="16"/>
                <w:kern w:val="2"/>
                <w:sz w:val="21"/>
                <w:szCs w:val="21"/>
              </w:rPr>
              <w:t>心脏功能测量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3</w:t>
            </w:r>
          </w:p>
        </w:tc>
        <w:tc>
          <w:tcPr>
            <w:tcW w:w="7796" w:type="dxa"/>
            <w:tcBorders>
              <w:tl2br w:val="nil"/>
              <w:tr2bl w:val="nil"/>
            </w:tcBorders>
            <w:vAlign w:val="center"/>
          </w:tcPr>
          <w:p>
            <w:pPr>
              <w:pStyle w:val="169"/>
              <w:spacing w:line="100" w:lineRule="atLeast"/>
              <w:contextualSpacing/>
              <w:rPr>
                <w:rFonts w:ascii="宋体" w:hAnsi="宋体" w:cs="宋体"/>
                <w:sz w:val="21"/>
                <w:szCs w:val="21"/>
              </w:rPr>
            </w:pPr>
            <w:r>
              <w:rPr>
                <w:rFonts w:hint="eastAsia" w:ascii="宋体" w:hAnsi="宋体" w:cs="宋体"/>
                <w:spacing w:val="16"/>
                <w:kern w:val="2"/>
                <w:sz w:val="21"/>
                <w:szCs w:val="21"/>
              </w:rPr>
              <w:t>图像存储 (电影) 回放重显及病案管理单元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3.1</w:t>
            </w:r>
          </w:p>
        </w:tc>
        <w:tc>
          <w:tcPr>
            <w:tcW w:w="7796" w:type="dxa"/>
            <w:tcBorders>
              <w:tl2br w:val="nil"/>
              <w:tr2bl w:val="nil"/>
            </w:tcBorders>
            <w:vAlign w:val="center"/>
          </w:tcPr>
          <w:p>
            <w:pPr>
              <w:overflowPunct w:val="0"/>
              <w:autoSpaceDE w:val="0"/>
              <w:autoSpaceDN w:val="0"/>
              <w:spacing w:line="100" w:lineRule="atLeast"/>
              <w:contextualSpacing/>
              <w:textAlignment w:val="baseline"/>
              <w:rPr>
                <w:rFonts w:ascii="宋体" w:hAnsi="宋体" w:cs="宋体"/>
                <w:szCs w:val="21"/>
              </w:rPr>
            </w:pPr>
            <w:r>
              <w:rPr>
                <w:rFonts w:hint="eastAsia" w:ascii="宋体" w:hAnsi="宋体" w:cs="宋体"/>
                <w:spacing w:val="16"/>
                <w:szCs w:val="21"/>
              </w:rPr>
              <w:t>数字化捕捉、回放、存储静、动态图像，实时图像传输，实时 JPEG 解压缩，可进行参数编程调节。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3.2</w:t>
            </w:r>
          </w:p>
        </w:tc>
        <w:tc>
          <w:tcPr>
            <w:tcW w:w="7796" w:type="dxa"/>
            <w:tcBorders>
              <w:tl2br w:val="nil"/>
              <w:tr2bl w:val="nil"/>
            </w:tcBorders>
            <w:vAlign w:val="center"/>
          </w:tcPr>
          <w:p>
            <w:pPr>
              <w:pStyle w:val="169"/>
              <w:spacing w:line="100" w:lineRule="atLeast"/>
              <w:contextualSpacing/>
              <w:rPr>
                <w:rFonts w:ascii="宋体" w:hAnsi="宋体" w:cs="宋体"/>
                <w:sz w:val="21"/>
                <w:szCs w:val="21"/>
              </w:rPr>
            </w:pPr>
            <w:r>
              <w:rPr>
                <w:rFonts w:hint="eastAsia" w:ascii="宋体" w:hAnsi="宋体" w:cs="宋体"/>
                <w:spacing w:val="16"/>
                <w:kern w:val="2"/>
                <w:sz w:val="21"/>
                <w:szCs w:val="21"/>
              </w:rPr>
              <w:t>主机硬盘≥500G，USB图像存储,电影回放重现单元1280帧。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3.3</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具备主机硬盘图像数据存储。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3.4</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病案管理单元包括病人资料、报告、图像等的存储、修改、检索和打印等。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3.5</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可根据检查要求对工作站参数（存储、压缩、回放）进行编程调节。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4</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输入/输出信号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4.1</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输入：</w:t>
            </w:r>
            <w:r>
              <w:rPr>
                <w:rFonts w:hint="eastAsia" w:ascii="宋体" w:hAnsi="宋体" w:cs="宋体"/>
                <w:szCs w:val="21"/>
              </w:rPr>
              <w:t xml:space="preserve"> </w:t>
            </w:r>
            <w:r>
              <w:rPr>
                <w:rFonts w:hint="eastAsia" w:ascii="宋体" w:hAnsi="宋体" w:cs="宋体"/>
                <w:spacing w:val="16"/>
                <w:szCs w:val="21"/>
              </w:rPr>
              <w:t>DICOM DATA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4.2</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输出：</w:t>
            </w:r>
            <w:r>
              <w:rPr>
                <w:rFonts w:hint="eastAsia" w:ascii="宋体" w:hAnsi="宋体" w:cs="宋体"/>
                <w:szCs w:val="21"/>
              </w:rPr>
              <w:t xml:space="preserve"> </w:t>
            </w:r>
            <w:r>
              <w:rPr>
                <w:rFonts w:hint="eastAsia" w:ascii="宋体" w:hAnsi="宋体" w:cs="宋体"/>
                <w:spacing w:val="16"/>
                <w:szCs w:val="21"/>
              </w:rPr>
              <w:t>S-视频、DP高清数字化输出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5</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系统通用功能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5.1</w:t>
            </w:r>
          </w:p>
        </w:tc>
        <w:tc>
          <w:tcPr>
            <w:tcW w:w="7796" w:type="dxa"/>
            <w:tcBorders>
              <w:tl2br w:val="nil"/>
              <w:tr2bl w:val="nil"/>
            </w:tcBorders>
            <w:vAlign w:val="center"/>
          </w:tcPr>
          <w:p>
            <w:pPr>
              <w:overflowPunct w:val="0"/>
              <w:autoSpaceDE w:val="0"/>
              <w:autoSpaceDN w:val="0"/>
              <w:spacing w:line="100" w:lineRule="atLeast"/>
              <w:contextualSpacing/>
              <w:textAlignment w:val="baseline"/>
              <w:rPr>
                <w:rFonts w:ascii="宋体" w:hAnsi="宋体" w:cs="宋体"/>
                <w:szCs w:val="21"/>
              </w:rPr>
            </w:pPr>
            <w:r>
              <w:rPr>
                <w:rFonts w:hint="eastAsia" w:ascii="宋体" w:hAnsi="宋体" w:cs="宋体"/>
                <w:spacing w:val="16"/>
                <w:szCs w:val="21"/>
              </w:rPr>
              <w:t>显示器：≥24英寸高分辨率液晶显示器，无闪烁，不间断逐行扫描，可上下左右任意旋转，可前后折叠。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5.2</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操作面板具备液晶触摸屏≥12英寸,可通过手指滑动触摸屏进行翻页，直接点击触摸屏即可选择需要调节的参数，操作面板可上下左右进行高度调整及旋转，最大旋转角度达720度。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5.3</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探头接口：≥4 个，并全部激活，接口一致且可互换通用，支持热插拔。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5.4</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预设条件: 针对不同的检查脏器,预置最佳化图像的检查条件,减少操作时的调节,及常用所需的外部调节及组合调节。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6</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探头规格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z w:val="24"/>
              </w:rPr>
              <w:t>▲</w:t>
            </w:r>
            <w:r>
              <w:rPr>
                <w:rFonts w:hint="eastAsia" w:ascii="宋体" w:hAnsi="宋体" w:cs="宋体"/>
                <w:spacing w:val="16"/>
                <w:szCs w:val="21"/>
              </w:rPr>
              <w:t>6.1</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频率：超宽频带探头，最高频率≥18MHz, 从1 MHz 到18 MHz。（</w:t>
            </w:r>
            <w:r>
              <w:rPr>
                <w:rFonts w:hint="eastAsia" w:ascii="宋体" w:hAnsi="宋体" w:cs="宋体"/>
                <w:kern w:val="0"/>
                <w:szCs w:val="21"/>
              </w:rPr>
              <w:t>提供Data sheet证明</w:t>
            </w:r>
            <w:r>
              <w:rPr>
                <w:rFonts w:hint="eastAsia" w:ascii="宋体" w:hAnsi="宋体" w:cs="宋体"/>
                <w:spacing w:val="16"/>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6.2</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二维、彩色、多普勒均可独立变频。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6.3</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类型：电子相控阵、线阵、凸阵。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6.4</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探头技术： Pure Wave探头技术或XD Clear探头技术或HD探头技术或苹果探头技术。</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b/>
                <w:bCs/>
                <w:sz w:val="24"/>
              </w:rPr>
              <w:t xml:space="preserve">★ </w:t>
            </w:r>
            <w:r>
              <w:rPr>
                <w:rFonts w:hint="eastAsia" w:ascii="宋体" w:hAnsi="宋体" w:cs="宋体"/>
                <w:spacing w:val="16"/>
                <w:szCs w:val="21"/>
              </w:rPr>
              <w:t>6.5</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探头数量及频率要求：探头4个为Pure Wave探头或XD Clear探头或HD探头或苹果探头。（</w:t>
            </w:r>
            <w:r>
              <w:rPr>
                <w:rFonts w:hint="eastAsia" w:ascii="宋体" w:hAnsi="宋体" w:cs="宋体"/>
                <w:kern w:val="0"/>
                <w:szCs w:val="21"/>
              </w:rPr>
              <w:t>提供Data sheet证明</w:t>
            </w:r>
            <w:r>
              <w:rPr>
                <w:rFonts w:hint="eastAsia" w:ascii="宋体" w:hAnsi="宋体" w:cs="宋体"/>
                <w:spacing w:val="16"/>
                <w:szCs w:val="21"/>
              </w:rPr>
              <w:t>）</w:t>
            </w:r>
          </w:p>
          <w:p>
            <w:pPr>
              <w:spacing w:line="100" w:lineRule="atLeast"/>
              <w:contextualSpacing/>
              <w:rPr>
                <w:rFonts w:ascii="宋体" w:hAnsi="宋体" w:cs="宋体"/>
                <w:spacing w:val="16"/>
                <w:szCs w:val="21"/>
              </w:rPr>
            </w:pPr>
            <w:r>
              <w:rPr>
                <w:rFonts w:hint="eastAsia" w:ascii="宋体" w:hAnsi="宋体" w:cs="宋体"/>
                <w:color w:val="0D0D0D"/>
                <w:spacing w:val="16"/>
                <w:szCs w:val="21"/>
              </w:rPr>
              <w:t>成人心脏探头1个：扫描频率1.0-5.0MHz</w:t>
            </w:r>
            <w:r>
              <w:rPr>
                <w:rFonts w:hint="eastAsia" w:ascii="宋体" w:hAnsi="宋体" w:cs="宋体"/>
                <w:spacing w:val="16"/>
                <w:szCs w:val="21"/>
              </w:rPr>
              <w:t>。</w:t>
            </w:r>
          </w:p>
          <w:p>
            <w:pPr>
              <w:overflowPunct w:val="0"/>
              <w:autoSpaceDE w:val="0"/>
              <w:autoSpaceDN w:val="0"/>
              <w:spacing w:line="100" w:lineRule="atLeast"/>
              <w:contextualSpacing/>
              <w:textAlignment w:val="baseline"/>
              <w:rPr>
                <w:rFonts w:ascii="宋体" w:hAnsi="宋体" w:cs="宋体"/>
                <w:color w:val="0D0D0D"/>
                <w:spacing w:val="16"/>
                <w:szCs w:val="21"/>
              </w:rPr>
            </w:pPr>
            <w:r>
              <w:rPr>
                <w:rFonts w:hint="eastAsia" w:ascii="宋体" w:hAnsi="宋体" w:cs="宋体"/>
                <w:spacing w:val="16"/>
                <w:szCs w:val="21"/>
              </w:rPr>
              <w:t>腹部凸阵探头1个：扫描频率1.0-5.0MHz。</w:t>
            </w:r>
          </w:p>
          <w:p>
            <w:pPr>
              <w:overflowPunct w:val="0"/>
              <w:autoSpaceDE w:val="0"/>
              <w:autoSpaceDN w:val="0"/>
              <w:spacing w:line="100" w:lineRule="atLeast"/>
              <w:contextualSpacing/>
              <w:textAlignment w:val="baseline"/>
              <w:rPr>
                <w:rFonts w:ascii="宋体" w:hAnsi="宋体" w:cs="宋体"/>
                <w:spacing w:val="16"/>
                <w:szCs w:val="21"/>
              </w:rPr>
            </w:pPr>
            <w:r>
              <w:rPr>
                <w:rFonts w:hint="eastAsia" w:ascii="宋体" w:hAnsi="宋体" w:cs="宋体"/>
                <w:spacing w:val="16"/>
                <w:szCs w:val="21"/>
              </w:rPr>
              <w:t>高频线阵探头1个：扫描频率4.0-18.0MHz。</w:t>
            </w:r>
          </w:p>
          <w:p>
            <w:pPr>
              <w:overflowPunct w:val="0"/>
              <w:autoSpaceDE w:val="0"/>
              <w:autoSpaceDN w:val="0"/>
              <w:spacing w:line="100" w:lineRule="atLeast"/>
              <w:contextualSpacing/>
              <w:textAlignment w:val="baseline"/>
              <w:rPr>
                <w:rFonts w:ascii="宋体" w:hAnsi="宋体" w:cs="宋体"/>
                <w:spacing w:val="16"/>
                <w:szCs w:val="21"/>
              </w:rPr>
            </w:pPr>
            <w:r>
              <w:rPr>
                <w:rFonts w:hint="eastAsia" w:ascii="宋体" w:hAnsi="宋体" w:cs="宋体"/>
                <w:spacing w:val="16"/>
                <w:szCs w:val="21"/>
              </w:rPr>
              <w:t>腔内探头1个：扫描频率3.0-10.0MHz。</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b/>
                <w:bCs/>
                <w:sz w:val="24"/>
              </w:rPr>
            </w:pPr>
            <w:r>
              <w:rPr>
                <w:rFonts w:hint="eastAsia" w:ascii="宋体" w:hAnsi="宋体" w:cs="宋体"/>
                <w:spacing w:val="16"/>
                <w:szCs w:val="21"/>
              </w:rPr>
              <w:t>★6.6</w:t>
            </w:r>
          </w:p>
        </w:tc>
        <w:tc>
          <w:tcPr>
            <w:tcW w:w="7796" w:type="dxa"/>
            <w:tcBorders>
              <w:tl2br w:val="nil"/>
              <w:tr2bl w:val="nil"/>
            </w:tcBorders>
            <w:vAlign w:val="center"/>
          </w:tcPr>
          <w:p>
            <w:pPr>
              <w:overflowPunct w:val="0"/>
              <w:autoSpaceDE w:val="0"/>
              <w:autoSpaceDN w:val="0"/>
              <w:spacing w:line="100" w:lineRule="atLeast"/>
              <w:contextualSpacing/>
              <w:textAlignment w:val="baseline"/>
              <w:rPr>
                <w:rFonts w:ascii="宋体" w:hAnsi="宋体" w:cs="宋体"/>
                <w:szCs w:val="21"/>
              </w:rPr>
            </w:pPr>
            <w:r>
              <w:rPr>
                <w:rFonts w:hint="eastAsia" w:ascii="宋体" w:hAnsi="宋体" w:cs="宋体"/>
                <w:spacing w:val="16"/>
                <w:szCs w:val="21"/>
              </w:rPr>
              <w:t>高频线阵探头1个：探头阵元数≥1900（</w:t>
            </w:r>
            <w:r>
              <w:rPr>
                <w:rFonts w:hint="eastAsia" w:ascii="宋体" w:hAnsi="宋体" w:cs="宋体"/>
                <w:kern w:val="0"/>
                <w:szCs w:val="21"/>
              </w:rPr>
              <w:t>提供Data sheet证明</w:t>
            </w:r>
            <w:r>
              <w:rPr>
                <w:rFonts w:hint="eastAsia" w:ascii="宋体" w:hAnsi="宋体" w:cs="宋体"/>
                <w:spacing w:val="16"/>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★6.7</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kern w:val="0"/>
                <w:sz w:val="22"/>
                <w:szCs w:val="22"/>
              </w:rPr>
              <w:t>应变弹性成像</w:t>
            </w:r>
            <w:r>
              <w:rPr>
                <w:kern w:val="0"/>
                <w:sz w:val="22"/>
                <w:szCs w:val="22"/>
              </w:rPr>
              <w:t>具备囊实性结构鉴别</w:t>
            </w:r>
            <w:r>
              <w:rPr>
                <w:rFonts w:hint="eastAsia"/>
                <w:kern w:val="0"/>
                <w:sz w:val="22"/>
                <w:szCs w:val="22"/>
              </w:rPr>
              <w:t>技术</w:t>
            </w:r>
            <w:r>
              <w:rPr>
                <w:rFonts w:hint="eastAsia" w:ascii="宋体" w:hAnsi="宋体" w:cs="宋体"/>
                <w:spacing w:val="16"/>
                <w:szCs w:val="21"/>
              </w:rPr>
              <w:t>（</w:t>
            </w:r>
            <w:r>
              <w:rPr>
                <w:rFonts w:hint="eastAsia" w:ascii="宋体" w:hAnsi="宋体" w:cs="宋体"/>
                <w:kern w:val="0"/>
                <w:szCs w:val="21"/>
              </w:rPr>
              <w:t>提供Data sheet证明</w:t>
            </w:r>
            <w:r>
              <w:rPr>
                <w:rFonts w:hint="eastAsia" w:ascii="宋体" w:hAnsi="宋体" w:cs="宋体"/>
                <w:spacing w:val="16"/>
                <w:szCs w:val="21"/>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7</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二维显像主要参数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7.1</w:t>
            </w:r>
          </w:p>
        </w:tc>
        <w:tc>
          <w:tcPr>
            <w:tcW w:w="7796" w:type="dxa"/>
            <w:tcBorders>
              <w:tl2br w:val="nil"/>
              <w:tr2bl w:val="nil"/>
            </w:tcBorders>
            <w:vAlign w:val="center"/>
          </w:tcPr>
          <w:p>
            <w:pPr>
              <w:overflowPunct w:val="0"/>
              <w:autoSpaceDE w:val="0"/>
              <w:autoSpaceDN w:val="0"/>
              <w:spacing w:line="100" w:lineRule="atLeast"/>
              <w:contextualSpacing/>
              <w:textAlignment w:val="baseline"/>
              <w:rPr>
                <w:rFonts w:ascii="宋体" w:hAnsi="宋体" w:cs="宋体"/>
                <w:szCs w:val="21"/>
              </w:rPr>
            </w:pPr>
            <w:r>
              <w:rPr>
                <w:rFonts w:hint="eastAsia" w:ascii="宋体" w:hAnsi="宋体" w:cs="宋体"/>
                <w:spacing w:val="16"/>
                <w:szCs w:val="21"/>
              </w:rPr>
              <w:t>成像速度：相控阵探头，85°角,18CM深度时,帧速度≥55帧/秒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7.2</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扫描线：每帧线密度≥230超声线。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7.3</w:t>
            </w:r>
          </w:p>
        </w:tc>
        <w:tc>
          <w:tcPr>
            <w:tcW w:w="7796" w:type="dxa"/>
            <w:tcBorders>
              <w:tl2br w:val="nil"/>
              <w:tr2bl w:val="nil"/>
            </w:tcBorders>
            <w:vAlign w:val="center"/>
          </w:tcPr>
          <w:p>
            <w:pPr>
              <w:spacing w:line="100" w:lineRule="atLeast"/>
              <w:contextualSpacing/>
              <w:rPr>
                <w:rFonts w:ascii="宋体" w:hAnsi="宋体" w:cs="宋体"/>
                <w:szCs w:val="21"/>
              </w:rPr>
            </w:pPr>
            <w:r>
              <w:rPr>
                <w:rFonts w:hint="eastAsia" w:ascii="宋体" w:hAnsi="宋体" w:cs="宋体"/>
                <w:spacing w:val="16"/>
                <w:szCs w:val="21"/>
              </w:rPr>
              <w:t>增益调节：增益补偿≥8 段，B/M 可独立调节。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7.4</w:t>
            </w:r>
          </w:p>
        </w:tc>
        <w:tc>
          <w:tcPr>
            <w:tcW w:w="7796" w:type="dxa"/>
            <w:tcBorders>
              <w:tl2br w:val="nil"/>
              <w:tr2bl w:val="nil"/>
            </w:tcBorders>
            <w:vAlign w:val="center"/>
          </w:tcPr>
          <w:p>
            <w:pPr>
              <w:overflowPunct w:val="0"/>
              <w:autoSpaceDE w:val="0"/>
              <w:autoSpaceDN w:val="0"/>
              <w:spacing w:line="100" w:lineRule="atLeast"/>
              <w:contextualSpacing/>
              <w:textAlignment w:val="baseline"/>
              <w:rPr>
                <w:rFonts w:ascii="宋体" w:hAnsi="宋体" w:cs="宋体"/>
                <w:szCs w:val="21"/>
              </w:rPr>
            </w:pPr>
            <w:r>
              <w:rPr>
                <w:rFonts w:hint="eastAsia" w:ascii="宋体" w:hAnsi="宋体" w:cs="宋体"/>
                <w:spacing w:val="16"/>
                <w:szCs w:val="21"/>
              </w:rPr>
              <w:t>数字式声束形成器：数字式全程动态聚焦，数字式可变孔径及动态变迹，A/D≥12bit。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7.5</w:t>
            </w:r>
          </w:p>
        </w:tc>
        <w:tc>
          <w:tcPr>
            <w:tcW w:w="7796" w:type="dxa"/>
            <w:tcBorders>
              <w:tl2br w:val="nil"/>
              <w:tr2bl w:val="nil"/>
            </w:tcBorders>
            <w:vAlign w:val="center"/>
          </w:tcPr>
          <w:p>
            <w:pPr>
              <w:tabs>
                <w:tab w:val="left" w:pos="4065"/>
              </w:tabs>
              <w:spacing w:line="100" w:lineRule="atLeast"/>
              <w:contextualSpacing/>
              <w:rPr>
                <w:rFonts w:ascii="宋体" w:hAnsi="宋体" w:cs="宋体"/>
                <w:szCs w:val="21"/>
              </w:rPr>
            </w:pPr>
            <w:r>
              <w:rPr>
                <w:rFonts w:hint="eastAsia" w:ascii="宋体" w:hAnsi="宋体" w:cs="宋体"/>
                <w:spacing w:val="16"/>
                <w:szCs w:val="21"/>
              </w:rPr>
              <w:t>高分辨率放大：放大时增加信息量，提高分辨率及帧率。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zCs w:val="21"/>
              </w:rPr>
            </w:pPr>
            <w:r>
              <w:rPr>
                <w:rFonts w:hint="eastAsia" w:ascii="宋体" w:hAnsi="宋体" w:cs="宋体"/>
                <w:spacing w:val="16"/>
                <w:szCs w:val="21"/>
              </w:rPr>
              <w:t>7.6</w:t>
            </w:r>
          </w:p>
        </w:tc>
        <w:tc>
          <w:tcPr>
            <w:tcW w:w="7796" w:type="dxa"/>
            <w:tcBorders>
              <w:tl2br w:val="nil"/>
              <w:tr2bl w:val="nil"/>
            </w:tcBorders>
            <w:vAlign w:val="center"/>
          </w:tcPr>
          <w:p>
            <w:pPr>
              <w:tabs>
                <w:tab w:val="left" w:pos="4065"/>
              </w:tabs>
              <w:spacing w:line="100" w:lineRule="atLeast"/>
              <w:contextualSpacing/>
              <w:rPr>
                <w:rFonts w:ascii="宋体" w:hAnsi="宋体" w:cs="宋体"/>
                <w:szCs w:val="21"/>
              </w:rPr>
            </w:pPr>
            <w:r>
              <w:rPr>
                <w:rFonts w:hint="eastAsia" w:ascii="宋体" w:hAnsi="宋体" w:cs="宋体"/>
                <w:spacing w:val="16"/>
                <w:szCs w:val="21"/>
              </w:rPr>
              <w:t>声束聚焦：发射及接收自动连续聚焦。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7.7</w:t>
            </w:r>
          </w:p>
        </w:tc>
        <w:tc>
          <w:tcPr>
            <w:tcW w:w="7796" w:type="dxa"/>
            <w:tcBorders>
              <w:tl2br w:val="nil"/>
              <w:tr2bl w:val="nil"/>
            </w:tcBorders>
            <w:vAlign w:val="center"/>
          </w:tcPr>
          <w:p>
            <w:pPr>
              <w:tabs>
                <w:tab w:val="left" w:pos="4065"/>
              </w:tabs>
              <w:spacing w:line="100" w:lineRule="atLeast"/>
              <w:contextualSpacing/>
              <w:rPr>
                <w:rFonts w:ascii="宋体" w:hAnsi="宋体" w:cs="宋体"/>
                <w:spacing w:val="16"/>
                <w:szCs w:val="21"/>
              </w:rPr>
            </w:pPr>
            <w:r>
              <w:rPr>
                <w:rFonts w:hint="eastAsia" w:ascii="宋体" w:hAnsi="宋体" w:cs="宋体"/>
                <w:spacing w:val="16"/>
                <w:szCs w:val="21"/>
              </w:rPr>
              <w:t>接收方式：独立接收和发射通道数, 多倍信号并行处理。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7.8</w:t>
            </w:r>
          </w:p>
        </w:tc>
        <w:tc>
          <w:tcPr>
            <w:tcW w:w="7796" w:type="dxa"/>
            <w:tcBorders>
              <w:tl2br w:val="nil"/>
              <w:tr2bl w:val="nil"/>
            </w:tcBorders>
            <w:vAlign w:val="center"/>
          </w:tcPr>
          <w:p>
            <w:pPr>
              <w:tabs>
                <w:tab w:val="left" w:pos="4065"/>
              </w:tabs>
              <w:spacing w:line="100" w:lineRule="atLeast"/>
              <w:contextualSpacing/>
              <w:rPr>
                <w:rFonts w:ascii="宋体" w:hAnsi="宋体" w:cs="宋体"/>
                <w:spacing w:val="16"/>
                <w:szCs w:val="21"/>
              </w:rPr>
            </w:pPr>
            <w:r>
              <w:rPr>
                <w:rFonts w:hint="eastAsia" w:ascii="宋体" w:hAnsi="宋体" w:cs="宋体"/>
                <w:spacing w:val="16"/>
                <w:szCs w:val="21"/>
              </w:rPr>
              <w:t>二维灰阶成像≥256 灰阶。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7.9</w:t>
            </w:r>
          </w:p>
        </w:tc>
        <w:tc>
          <w:tcPr>
            <w:tcW w:w="7796" w:type="dxa"/>
            <w:tcBorders>
              <w:tl2br w:val="nil"/>
              <w:tr2bl w:val="nil"/>
            </w:tcBorders>
            <w:vAlign w:val="center"/>
          </w:tcPr>
          <w:p>
            <w:pPr>
              <w:tabs>
                <w:tab w:val="left" w:pos="4065"/>
              </w:tabs>
              <w:spacing w:line="100" w:lineRule="atLeast"/>
              <w:contextualSpacing/>
              <w:rPr>
                <w:rFonts w:ascii="宋体" w:hAnsi="宋体" w:cs="宋体"/>
                <w:spacing w:val="16"/>
                <w:szCs w:val="21"/>
              </w:rPr>
            </w:pPr>
            <w:r>
              <w:rPr>
                <w:rFonts w:hint="eastAsia" w:ascii="宋体" w:hAnsi="宋体" w:cs="宋体"/>
                <w:spacing w:val="16"/>
                <w:szCs w:val="21"/>
              </w:rPr>
              <w:t>扫描深度：最大扫描深度≥40cm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8</w:t>
            </w:r>
          </w:p>
        </w:tc>
        <w:tc>
          <w:tcPr>
            <w:tcW w:w="7796" w:type="dxa"/>
            <w:tcBorders>
              <w:tl2br w:val="nil"/>
              <w:tr2bl w:val="nil"/>
            </w:tcBorders>
            <w:vAlign w:val="center"/>
          </w:tcPr>
          <w:p>
            <w:pPr>
              <w:tabs>
                <w:tab w:val="left" w:pos="4065"/>
              </w:tabs>
              <w:spacing w:line="100" w:lineRule="atLeast"/>
              <w:contextualSpacing/>
              <w:rPr>
                <w:rFonts w:ascii="宋体" w:hAnsi="宋体" w:cs="宋体"/>
                <w:spacing w:val="16"/>
                <w:szCs w:val="21"/>
              </w:rPr>
            </w:pPr>
            <w:r>
              <w:rPr>
                <w:rFonts w:hint="eastAsia" w:ascii="宋体" w:hAnsi="宋体" w:cs="宋体"/>
                <w:spacing w:val="16"/>
                <w:szCs w:val="21"/>
              </w:rPr>
              <w:t>频谱多普勒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8.1</w:t>
            </w:r>
          </w:p>
        </w:tc>
        <w:tc>
          <w:tcPr>
            <w:tcW w:w="7796" w:type="dxa"/>
            <w:tcBorders>
              <w:tl2br w:val="nil"/>
              <w:tr2bl w:val="nil"/>
            </w:tcBorders>
            <w:vAlign w:val="center"/>
          </w:tcPr>
          <w:p>
            <w:pPr>
              <w:overflowPunct w:val="0"/>
              <w:autoSpaceDE w:val="0"/>
              <w:autoSpaceDN w:val="0"/>
              <w:spacing w:line="100" w:lineRule="atLeast"/>
              <w:contextualSpacing/>
              <w:textAlignment w:val="baseline"/>
              <w:rPr>
                <w:rFonts w:ascii="宋体" w:hAnsi="宋体" w:cs="宋体"/>
                <w:spacing w:val="16"/>
                <w:szCs w:val="21"/>
              </w:rPr>
            </w:pPr>
            <w:r>
              <w:rPr>
                <w:rFonts w:hint="eastAsia" w:ascii="宋体" w:hAnsi="宋体" w:cs="宋体"/>
                <w:spacing w:val="16"/>
                <w:szCs w:val="21"/>
              </w:rPr>
              <w:t>显示模式：脉冲多普勒 (PWD)、高脉冲重复频率 (HPRF)、连续波多普勒（CW）。</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8.2</w:t>
            </w:r>
          </w:p>
        </w:tc>
        <w:tc>
          <w:tcPr>
            <w:tcW w:w="7796" w:type="dxa"/>
            <w:tcBorders>
              <w:tl2br w:val="nil"/>
              <w:tr2bl w:val="nil"/>
            </w:tcBorders>
            <w:vAlign w:val="center"/>
          </w:tcPr>
          <w:p>
            <w:pPr>
              <w:pStyle w:val="33"/>
              <w:spacing w:line="100" w:lineRule="atLeast"/>
              <w:contextualSpacing/>
              <w:rPr>
                <w:rFonts w:hAnsi="宋体" w:cs="宋体"/>
                <w:spacing w:val="16"/>
              </w:rPr>
            </w:pPr>
            <w:r>
              <w:rPr>
                <w:rFonts w:hint="eastAsia" w:hAnsi="宋体" w:cs="宋体"/>
                <w:spacing w:val="16"/>
              </w:rPr>
              <w:t>发射频率: 电子相控阵: PWD,CWD1.6-1.8MHz；电子凸阵:PWD:2.0-2.2MHz；</w:t>
            </w:r>
          </w:p>
          <w:p>
            <w:pPr>
              <w:pStyle w:val="33"/>
              <w:spacing w:line="100" w:lineRule="atLeast"/>
              <w:contextualSpacing/>
              <w:rPr>
                <w:rFonts w:hAnsi="宋体" w:cs="宋体"/>
                <w:spacing w:val="16"/>
              </w:rPr>
            </w:pPr>
            <w:r>
              <w:rPr>
                <w:rFonts w:hint="eastAsia" w:hAnsi="宋体" w:cs="宋体"/>
                <w:spacing w:val="16"/>
              </w:rPr>
              <w:t>电子线阵:PWD:5.75-7.0MHz</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8.3</w:t>
            </w:r>
          </w:p>
        </w:tc>
        <w:tc>
          <w:tcPr>
            <w:tcW w:w="7796" w:type="dxa"/>
            <w:tcBorders>
              <w:tl2br w:val="nil"/>
              <w:tr2bl w:val="nil"/>
            </w:tcBorders>
            <w:vAlign w:val="center"/>
          </w:tcPr>
          <w:p>
            <w:pPr>
              <w:overflowPunct w:val="0"/>
              <w:autoSpaceDE w:val="0"/>
              <w:autoSpaceDN w:val="0"/>
              <w:spacing w:line="100" w:lineRule="atLeast"/>
              <w:contextualSpacing/>
              <w:textAlignment w:val="baseline"/>
              <w:rPr>
                <w:rFonts w:ascii="宋体" w:hAnsi="宋体" w:cs="宋体"/>
                <w:spacing w:val="16"/>
                <w:szCs w:val="21"/>
              </w:rPr>
            </w:pPr>
            <w:r>
              <w:rPr>
                <w:rFonts w:hint="eastAsia" w:ascii="宋体" w:hAnsi="宋体" w:cs="宋体"/>
                <w:spacing w:val="16"/>
                <w:szCs w:val="21"/>
              </w:rPr>
              <w:t>显示方式：</w:t>
            </w:r>
            <w:r>
              <w:rPr>
                <w:rFonts w:hint="eastAsia" w:ascii="宋体" w:hAnsi="宋体" w:cs="宋体"/>
                <w:szCs w:val="21"/>
              </w:rPr>
              <w:t xml:space="preserve"> </w:t>
            </w:r>
            <w:r>
              <w:rPr>
                <w:rFonts w:hint="eastAsia" w:ascii="宋体" w:hAnsi="宋体" w:cs="宋体"/>
                <w:spacing w:val="16"/>
                <w:szCs w:val="21"/>
              </w:rPr>
              <w:t>B/D、M/D、D、B/CDV、B/CPA、B/CDV/PW；B/CPA/PW；B/CDV/CW。</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8.4</w:t>
            </w:r>
          </w:p>
        </w:tc>
        <w:tc>
          <w:tcPr>
            <w:tcW w:w="7796" w:type="dxa"/>
            <w:tcBorders>
              <w:tl2br w:val="nil"/>
              <w:tr2bl w:val="nil"/>
            </w:tcBorders>
            <w:vAlign w:val="center"/>
          </w:tcPr>
          <w:p>
            <w:pPr>
              <w:overflowPunct w:val="0"/>
              <w:autoSpaceDE w:val="0"/>
              <w:autoSpaceDN w:val="0"/>
              <w:spacing w:line="100" w:lineRule="atLeast"/>
              <w:contextualSpacing/>
              <w:textAlignment w:val="baseline"/>
              <w:rPr>
                <w:rFonts w:ascii="宋体" w:hAnsi="宋体" w:cs="宋体"/>
                <w:spacing w:val="16"/>
                <w:szCs w:val="21"/>
              </w:rPr>
            </w:pPr>
            <w:r>
              <w:rPr>
                <w:rFonts w:hint="eastAsia" w:ascii="宋体" w:hAnsi="宋体" w:cs="宋体"/>
                <w:spacing w:val="16"/>
                <w:szCs w:val="21"/>
              </w:rPr>
              <w:t>最大测量速度：PWD正或反向血流速度：≥7.6 m/s；CWD:血流速度≥19.0m/s。</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8.5</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最低测量速度：≤0.5 mm/s (非噪音信号)。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8.6</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取样宽度及位置范围：宽度0.5mm至20mm多级可调。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8.7</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零位移动：≥8 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8.8</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HighQ自动包络频谱并完成频谱测量计算。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9</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彩色多普勒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9.1</w:t>
            </w:r>
          </w:p>
        </w:tc>
        <w:tc>
          <w:tcPr>
            <w:tcW w:w="7796" w:type="dxa"/>
            <w:tcBorders>
              <w:tl2br w:val="nil"/>
              <w:tr2bl w:val="nil"/>
            </w:tcBorders>
            <w:vAlign w:val="center"/>
          </w:tcPr>
          <w:p>
            <w:pPr>
              <w:overflowPunct w:val="0"/>
              <w:autoSpaceDE w:val="0"/>
              <w:autoSpaceDN w:val="0"/>
              <w:spacing w:line="100" w:lineRule="atLeast"/>
              <w:contextualSpacing/>
              <w:textAlignment w:val="baseline"/>
              <w:rPr>
                <w:rFonts w:ascii="宋体" w:hAnsi="宋体" w:cs="宋体"/>
                <w:spacing w:val="16"/>
                <w:szCs w:val="21"/>
              </w:rPr>
            </w:pPr>
            <w:r>
              <w:rPr>
                <w:rFonts w:hint="eastAsia" w:ascii="宋体" w:hAnsi="宋体" w:cs="宋体"/>
                <w:spacing w:val="16"/>
                <w:szCs w:val="21"/>
              </w:rPr>
              <w:t>显示方式：速度图 (CDV)、能量图 (CPA)、方向性能量图（DCPA）</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9.2</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扫描速率：相控阵探头，85°角，18CM深度时，帧速度≥15 帧/秒。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9.3</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彩色增强功能:彩色多普勒能量图(CDE/CPI);组织多普勒(TDI)</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9.4</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具有双同步 / 三同步显示(B/D/CFM)。</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9.5</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显示控制：零位移动、黑白与彩色比较、彩色对比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9.6</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显示位置调整：线阵扫描感兴趣的图像范围：-20°～ +20°。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10</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超声功率输出调节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10.1</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B/M、PWD、COLOR DOPPLER。</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10.2</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输出功率选择分级可调。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11</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记录装置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11.1</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 xml:space="preserve">内置一体化超声工作站：数字化储存静态及动态图像，动态图像及静态图像以AVI、BMP或JPEG等PC通用格式直接储存。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11.2</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USB图像存储。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11.3</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USB接口≥4个，用于图像传输。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12</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整机保修两年。维修响应时间不超过12小时。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959" w:type="dxa"/>
            <w:tcBorders>
              <w:tl2br w:val="nil"/>
              <w:tr2bl w:val="nil"/>
            </w:tcBorders>
            <w:vAlign w:val="center"/>
          </w:tcPr>
          <w:p>
            <w:pPr>
              <w:spacing w:line="100" w:lineRule="atLeast"/>
              <w:jc w:val="center"/>
              <w:rPr>
                <w:rFonts w:ascii="宋体" w:hAnsi="宋体" w:cs="宋体"/>
                <w:spacing w:val="16"/>
                <w:szCs w:val="21"/>
              </w:rPr>
            </w:pPr>
            <w:r>
              <w:rPr>
                <w:rFonts w:hint="eastAsia" w:ascii="宋体" w:hAnsi="宋体" w:cs="宋体"/>
                <w:spacing w:val="16"/>
                <w:szCs w:val="21"/>
              </w:rPr>
              <w:t>13</w:t>
            </w:r>
          </w:p>
        </w:tc>
        <w:tc>
          <w:tcPr>
            <w:tcW w:w="7796" w:type="dxa"/>
            <w:tcBorders>
              <w:tl2br w:val="nil"/>
              <w:tr2bl w:val="nil"/>
            </w:tcBorders>
            <w:vAlign w:val="center"/>
          </w:tcPr>
          <w:p>
            <w:pPr>
              <w:spacing w:line="100" w:lineRule="atLeast"/>
              <w:contextualSpacing/>
              <w:rPr>
                <w:rFonts w:ascii="宋体" w:hAnsi="宋体" w:cs="宋体"/>
                <w:spacing w:val="16"/>
                <w:szCs w:val="21"/>
              </w:rPr>
            </w:pPr>
            <w:r>
              <w:rPr>
                <w:rFonts w:hint="eastAsia" w:ascii="宋体" w:hAnsi="宋体" w:cs="宋体"/>
                <w:spacing w:val="16"/>
                <w:szCs w:val="21"/>
              </w:rPr>
              <w:t>免费提供PACS接口，工作站及打印机各一套。</w:t>
            </w:r>
          </w:p>
        </w:tc>
      </w:tr>
    </w:tbl>
    <w:p/>
    <w:p>
      <w:pPr>
        <w:pStyle w:val="401"/>
        <w:spacing w:after="156" w:line="300" w:lineRule="exact"/>
        <w:ind w:firstLine="0" w:firstLineChars="0"/>
        <w:rPr>
          <w:rFonts w:ascii="宋体" w:hAnsi="宋体" w:cs="仿宋"/>
          <w:b/>
          <w:bCs/>
        </w:rPr>
      </w:pPr>
      <w:r>
        <w:rPr>
          <w:rFonts w:hint="eastAsia" w:ascii="宋体" w:hAnsi="宋体" w:cs="仿宋"/>
          <w:b/>
          <w:bCs/>
        </w:rPr>
        <w:t>二、付款方式</w:t>
      </w:r>
    </w:p>
    <w:p>
      <w:pPr>
        <w:pStyle w:val="401"/>
        <w:spacing w:after="156" w:line="300" w:lineRule="exact"/>
        <w:ind w:firstLine="361" w:firstLineChars="150"/>
        <w:rPr>
          <w:rFonts w:ascii="仿宋_GB2312" w:hAnsi="仿宋" w:eastAsia="仿宋_GB2312" w:cs="Helvetica"/>
          <w:b/>
          <w:bCs/>
          <w:szCs w:val="24"/>
        </w:rPr>
      </w:pPr>
      <w:r>
        <w:rPr>
          <w:rFonts w:hint="eastAsia" w:cs="Helvetica"/>
          <w:b/>
          <w:bCs/>
          <w:szCs w:val="24"/>
        </w:rPr>
        <w:t>按照《</w:t>
      </w:r>
      <w:r>
        <w:rPr>
          <w:rFonts w:hint="eastAsia" w:ascii="仿宋_GB2312" w:hAnsi="仿宋" w:eastAsia="仿宋_GB2312" w:cs="Helvetica"/>
          <w:b/>
          <w:bCs/>
          <w:szCs w:val="24"/>
        </w:rPr>
        <w:t>浙江省财政厅关于进一步发挥政府采购政策功能全力推动经济稳进提质的通知</w:t>
      </w:r>
      <w:r>
        <w:rPr>
          <w:rFonts w:hint="eastAsia" w:cs="Helvetica"/>
          <w:b/>
          <w:bCs/>
          <w:szCs w:val="24"/>
        </w:rPr>
        <w:t>》（</w:t>
      </w:r>
      <w:r>
        <w:rPr>
          <w:rFonts w:hint="eastAsia" w:ascii="仿宋_GB2312" w:hAnsi="仿宋" w:eastAsia="仿宋_GB2312" w:cs="Helvetica"/>
          <w:b/>
          <w:bCs/>
          <w:szCs w:val="24"/>
        </w:rPr>
        <w:t>浙财采监〔2022〕3号）等文件要求在合同中予以明确。</w:t>
      </w:r>
    </w:p>
    <w:p>
      <w:pPr>
        <w:spacing w:line="360" w:lineRule="auto"/>
        <w:rPr>
          <w:rFonts w:ascii="Calibri" w:hAnsi="Calibri"/>
          <w:b/>
          <w:sz w:val="24"/>
        </w:rPr>
      </w:pPr>
      <w:r>
        <w:rPr>
          <w:rFonts w:hint="eastAsia" w:ascii="Calibri" w:hAnsi="Calibri"/>
          <w:b/>
          <w:sz w:val="24"/>
        </w:rPr>
        <w:t>三、其他要求</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1、带“★”号项为实质性响应要求，如不满足将作无效投标处理。</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★2、投标文件中未作明确规定，但国家有明确规定需具有与投标产品相应的医疗器械注册证及登记表的，必须在资格文件中提供相应证表（复印件加盖投标人公章），未提供作无效投标处理。</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为防止虚假应标，投标人必须在投标文件中提供产品技术参数证明材料，供评委判定应标参数的真实性，未提供充分的证明材料，评委会有权判定应标参数不符合要求，作出无效投标处理。证明材料可以是以下四项中的任一项：</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（1）公开对外宣传的带有技术参数的产品彩页（彩页中实质性响应的技术要求必须明确体现），为应标而临时打印的无效。</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（2）可在投标人官网查询产品技术参数（提供官网截图、网址等信息）。</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（3）投标产品省内用户联系方式（供评委联系核实产品技术参数）。</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（4）评委认可的其他有效证明材料。</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★4、任何不低于最高限价的报价将被视为无效报价。</w:t>
      </w: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ectPr>
          <w:pgSz w:w="11906" w:h="16838"/>
          <w:pgMar w:top="1440" w:right="1800" w:bottom="1440" w:left="1800" w:header="851" w:footer="992" w:gutter="0"/>
          <w:cols w:space="720" w:num="1"/>
          <w:docGrid w:type="lines" w:linePitch="312" w:charSpace="0"/>
        </w:sectPr>
      </w:pPr>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12090"/>
      <w:bookmarkEnd w:id="27"/>
      <w:bookmarkStart w:id="28" w:name="_Toc184312089"/>
      <w:bookmarkEnd w:id="28"/>
      <w:bookmarkStart w:id="29" w:name="_Toc184314412"/>
      <w:bookmarkEnd w:id="29"/>
      <w:bookmarkStart w:id="30" w:name="_Toc184313290"/>
      <w:bookmarkEnd w:id="30"/>
      <w:bookmarkStart w:id="31" w:name="_Toc184314427"/>
      <w:bookmarkEnd w:id="31"/>
      <w:bookmarkStart w:id="32" w:name="_Toc184312110"/>
      <w:bookmarkEnd w:id="32"/>
      <w:bookmarkStart w:id="33" w:name="_Toc184313278"/>
      <w:bookmarkEnd w:id="33"/>
      <w:bookmarkStart w:id="34" w:name="_Toc184313284"/>
      <w:bookmarkEnd w:id="34"/>
      <w:bookmarkStart w:id="35" w:name="_Toc184310320"/>
      <w:bookmarkEnd w:id="35"/>
      <w:bookmarkStart w:id="36" w:name="_Toc184310332"/>
      <w:bookmarkEnd w:id="36"/>
      <w:bookmarkStart w:id="37" w:name="_Toc184312125"/>
      <w:bookmarkEnd w:id="37"/>
      <w:bookmarkStart w:id="38" w:name="_Toc184314437"/>
      <w:bookmarkEnd w:id="38"/>
      <w:bookmarkStart w:id="39" w:name="_Toc184308098"/>
      <w:bookmarkEnd w:id="39"/>
      <w:bookmarkStart w:id="40" w:name="_Toc184308096"/>
      <w:bookmarkEnd w:id="40"/>
      <w:bookmarkStart w:id="41" w:name="_Toc184310295"/>
      <w:bookmarkEnd w:id="41"/>
      <w:bookmarkStart w:id="42" w:name="_Toc184308073"/>
      <w:bookmarkEnd w:id="42"/>
      <w:bookmarkStart w:id="43" w:name="_Toc184310304"/>
      <w:bookmarkEnd w:id="43"/>
      <w:bookmarkStart w:id="44" w:name="_Toc184308045"/>
      <w:bookmarkEnd w:id="44"/>
      <w:bookmarkStart w:id="45" w:name="_Toc184313300"/>
      <w:bookmarkEnd w:id="45"/>
      <w:bookmarkStart w:id="46" w:name="_Toc184310321"/>
      <w:bookmarkEnd w:id="46"/>
      <w:bookmarkStart w:id="47" w:name="_Toc184308036"/>
      <w:bookmarkEnd w:id="47"/>
      <w:bookmarkStart w:id="48" w:name="_Toc184314435"/>
      <w:bookmarkEnd w:id="48"/>
      <w:bookmarkStart w:id="49" w:name="_Toc184313243"/>
      <w:bookmarkEnd w:id="49"/>
      <w:bookmarkStart w:id="50" w:name="_Toc184313309"/>
      <w:bookmarkEnd w:id="50"/>
      <w:bookmarkStart w:id="51" w:name="_Toc184310294"/>
      <w:bookmarkEnd w:id="51"/>
      <w:bookmarkStart w:id="52" w:name="_Toc184308080"/>
      <w:bookmarkEnd w:id="52"/>
      <w:bookmarkStart w:id="53" w:name="_Toc184313296"/>
      <w:bookmarkEnd w:id="53"/>
      <w:bookmarkStart w:id="54" w:name="_Toc184308050"/>
      <w:bookmarkEnd w:id="54"/>
      <w:bookmarkStart w:id="55" w:name="_Toc184313265"/>
      <w:bookmarkEnd w:id="55"/>
      <w:bookmarkStart w:id="56" w:name="_Toc184308099"/>
      <w:bookmarkEnd w:id="56"/>
      <w:bookmarkStart w:id="57" w:name="_Toc184312134"/>
      <w:bookmarkEnd w:id="57"/>
      <w:bookmarkStart w:id="58" w:name="_Toc184314468"/>
      <w:bookmarkEnd w:id="58"/>
      <w:bookmarkStart w:id="59" w:name="_Toc184312129"/>
      <w:bookmarkEnd w:id="59"/>
      <w:bookmarkStart w:id="60" w:name="_Toc184312091"/>
      <w:bookmarkEnd w:id="60"/>
      <w:bookmarkStart w:id="61" w:name="_Toc184313286"/>
      <w:bookmarkEnd w:id="61"/>
      <w:bookmarkStart w:id="62" w:name="_Toc184314471"/>
      <w:bookmarkEnd w:id="62"/>
      <w:bookmarkStart w:id="63" w:name="_Toc184313299"/>
      <w:bookmarkEnd w:id="63"/>
      <w:bookmarkStart w:id="64" w:name="_Toc184312130"/>
      <w:bookmarkEnd w:id="64"/>
      <w:bookmarkStart w:id="65" w:name="_Toc184310340"/>
      <w:bookmarkEnd w:id="65"/>
      <w:bookmarkStart w:id="66" w:name="_Toc184308068"/>
      <w:bookmarkEnd w:id="66"/>
      <w:bookmarkStart w:id="67" w:name="_Toc184312128"/>
      <w:bookmarkEnd w:id="67"/>
      <w:bookmarkStart w:id="68" w:name="_Toc184308076"/>
      <w:bookmarkEnd w:id="68"/>
      <w:bookmarkStart w:id="69" w:name="_Toc184313297"/>
      <w:bookmarkEnd w:id="69"/>
      <w:bookmarkStart w:id="70" w:name="_Toc184308103"/>
      <w:bookmarkEnd w:id="70"/>
      <w:bookmarkStart w:id="71" w:name="_Toc184308097"/>
      <w:bookmarkEnd w:id="71"/>
      <w:bookmarkStart w:id="72" w:name="_Toc184313285"/>
      <w:bookmarkEnd w:id="72"/>
      <w:bookmarkStart w:id="73" w:name="_Toc184308092"/>
      <w:bookmarkEnd w:id="73"/>
      <w:bookmarkStart w:id="74" w:name="_Toc184310338"/>
      <w:bookmarkEnd w:id="74"/>
      <w:bookmarkStart w:id="75" w:name="_Toc184314424"/>
      <w:bookmarkEnd w:id="75"/>
      <w:bookmarkStart w:id="76" w:name="_Toc184314469"/>
      <w:bookmarkEnd w:id="76"/>
      <w:bookmarkStart w:id="77" w:name="_Toc184313304"/>
      <w:bookmarkEnd w:id="77"/>
      <w:bookmarkStart w:id="78" w:name="_Toc184308046"/>
      <w:bookmarkEnd w:id="78"/>
      <w:bookmarkStart w:id="79" w:name="_Toc184310330"/>
      <w:bookmarkEnd w:id="79"/>
      <w:bookmarkStart w:id="80" w:name="_Toc184312122"/>
      <w:bookmarkEnd w:id="80"/>
      <w:bookmarkStart w:id="81" w:name="_Toc184314470"/>
      <w:bookmarkEnd w:id="81"/>
      <w:bookmarkStart w:id="82" w:name="_Toc184314452"/>
      <w:bookmarkEnd w:id="82"/>
      <w:bookmarkStart w:id="83" w:name="_Toc184308037"/>
      <w:bookmarkEnd w:id="83"/>
      <w:bookmarkStart w:id="84" w:name="_Toc184312132"/>
      <w:bookmarkEnd w:id="84"/>
      <w:bookmarkStart w:id="85" w:name="_Toc184310287"/>
      <w:bookmarkEnd w:id="85"/>
      <w:bookmarkStart w:id="86" w:name="_Toc184310329"/>
      <w:bookmarkEnd w:id="86"/>
      <w:bookmarkStart w:id="87" w:name="_Toc184308090"/>
      <w:bookmarkEnd w:id="87"/>
      <w:bookmarkStart w:id="88" w:name="_Toc184314461"/>
      <w:bookmarkEnd w:id="88"/>
      <w:bookmarkStart w:id="89" w:name="_Toc184312109"/>
      <w:bookmarkEnd w:id="89"/>
      <w:bookmarkStart w:id="90" w:name="_Toc184312101"/>
      <w:bookmarkEnd w:id="90"/>
      <w:bookmarkStart w:id="91" w:name="_Toc184314439"/>
      <w:bookmarkEnd w:id="91"/>
      <w:bookmarkStart w:id="92" w:name="_Toc184312093"/>
      <w:bookmarkEnd w:id="92"/>
      <w:bookmarkStart w:id="93" w:name="_Toc184310334"/>
      <w:bookmarkEnd w:id="93"/>
      <w:bookmarkStart w:id="94" w:name="_Toc184308094"/>
      <w:bookmarkEnd w:id="94"/>
      <w:bookmarkStart w:id="95" w:name="_Toc184314462"/>
      <w:bookmarkEnd w:id="95"/>
      <w:bookmarkStart w:id="96" w:name="_Toc184308089"/>
      <w:bookmarkEnd w:id="96"/>
      <w:bookmarkStart w:id="97" w:name="_Toc184308091"/>
      <w:bookmarkEnd w:id="97"/>
      <w:bookmarkStart w:id="98" w:name="_Toc184313240"/>
      <w:bookmarkEnd w:id="98"/>
      <w:bookmarkStart w:id="99" w:name="_Toc184313301"/>
      <w:bookmarkEnd w:id="99"/>
      <w:bookmarkStart w:id="100" w:name="_Toc184314423"/>
      <w:bookmarkEnd w:id="100"/>
      <w:bookmarkStart w:id="101" w:name="_Toc184312133"/>
      <w:bookmarkEnd w:id="101"/>
      <w:bookmarkStart w:id="102" w:name="_Toc184310333"/>
      <w:bookmarkEnd w:id="102"/>
      <w:bookmarkStart w:id="103" w:name="_Toc184314467"/>
      <w:bookmarkEnd w:id="103"/>
      <w:bookmarkStart w:id="104" w:name="_Toc184312127"/>
      <w:bookmarkEnd w:id="104"/>
      <w:bookmarkStart w:id="105" w:name="_Toc184313294"/>
      <w:bookmarkEnd w:id="105"/>
      <w:bookmarkStart w:id="106" w:name="_Toc184310326"/>
      <w:bookmarkEnd w:id="106"/>
      <w:bookmarkStart w:id="107" w:name="_Toc184314479"/>
      <w:bookmarkEnd w:id="107"/>
      <w:bookmarkStart w:id="108" w:name="_Toc184313305"/>
      <w:bookmarkEnd w:id="108"/>
      <w:bookmarkStart w:id="109" w:name="_Toc184312120"/>
      <w:bookmarkEnd w:id="109"/>
      <w:bookmarkStart w:id="110" w:name="_Toc184314481"/>
      <w:bookmarkEnd w:id="110"/>
      <w:bookmarkStart w:id="111" w:name="_Toc184308095"/>
      <w:bookmarkEnd w:id="111"/>
      <w:bookmarkStart w:id="112" w:name="_Toc184314480"/>
      <w:bookmarkEnd w:id="112"/>
      <w:bookmarkStart w:id="113" w:name="_Toc184313258"/>
      <w:bookmarkEnd w:id="113"/>
      <w:bookmarkStart w:id="114" w:name="_Toc184313268"/>
      <w:bookmarkEnd w:id="114"/>
      <w:bookmarkStart w:id="115" w:name="_Toc184314463"/>
      <w:bookmarkEnd w:id="115"/>
      <w:bookmarkStart w:id="116" w:name="_Toc184313255"/>
      <w:bookmarkEnd w:id="116"/>
      <w:bookmarkStart w:id="117" w:name="_Toc184312107"/>
      <w:bookmarkEnd w:id="117"/>
      <w:bookmarkStart w:id="118" w:name="_Toc184308063"/>
      <w:bookmarkEnd w:id="118"/>
      <w:bookmarkStart w:id="119" w:name="_Toc184314457"/>
      <w:bookmarkEnd w:id="119"/>
      <w:bookmarkStart w:id="120" w:name="_Toc184312121"/>
      <w:bookmarkEnd w:id="120"/>
      <w:bookmarkStart w:id="121" w:name="_Toc184308069"/>
      <w:bookmarkEnd w:id="121"/>
      <w:bookmarkStart w:id="122" w:name="_Toc184308078"/>
      <w:bookmarkEnd w:id="122"/>
      <w:bookmarkStart w:id="123" w:name="_Toc184310308"/>
      <w:bookmarkEnd w:id="123"/>
      <w:bookmarkStart w:id="124" w:name="_Toc184313288"/>
      <w:bookmarkEnd w:id="124"/>
      <w:bookmarkStart w:id="125" w:name="_Toc184312100"/>
      <w:bookmarkEnd w:id="125"/>
      <w:bookmarkStart w:id="126" w:name="_Toc184312103"/>
      <w:bookmarkEnd w:id="126"/>
      <w:bookmarkStart w:id="127" w:name="_Toc184308052"/>
      <w:bookmarkEnd w:id="127"/>
      <w:bookmarkStart w:id="128" w:name="_Toc184310310"/>
      <w:bookmarkEnd w:id="128"/>
      <w:bookmarkStart w:id="129" w:name="_Toc184310282"/>
      <w:bookmarkEnd w:id="129"/>
      <w:bookmarkStart w:id="130" w:name="_Toc184313267"/>
      <w:bookmarkEnd w:id="130"/>
      <w:bookmarkStart w:id="131" w:name="_Toc184310302"/>
      <w:bookmarkEnd w:id="131"/>
      <w:bookmarkStart w:id="132" w:name="_Toc184313257"/>
      <w:bookmarkEnd w:id="132"/>
      <w:bookmarkStart w:id="133" w:name="_Toc184310331"/>
      <w:bookmarkEnd w:id="133"/>
      <w:bookmarkStart w:id="134" w:name="_Toc184310301"/>
      <w:bookmarkEnd w:id="134"/>
      <w:bookmarkStart w:id="135" w:name="_Toc184310300"/>
      <w:bookmarkEnd w:id="135"/>
      <w:bookmarkStart w:id="136" w:name="_Toc184314446"/>
      <w:bookmarkEnd w:id="136"/>
      <w:bookmarkStart w:id="137" w:name="_Toc184313269"/>
      <w:bookmarkEnd w:id="137"/>
      <w:bookmarkStart w:id="138" w:name="_Toc184313271"/>
      <w:bookmarkEnd w:id="138"/>
      <w:bookmarkStart w:id="139" w:name="_Toc184308047"/>
      <w:bookmarkEnd w:id="139"/>
      <w:bookmarkStart w:id="140" w:name="_Toc184313283"/>
      <w:bookmarkEnd w:id="140"/>
      <w:bookmarkStart w:id="141" w:name="_Toc184314426"/>
      <w:bookmarkEnd w:id="141"/>
      <w:bookmarkStart w:id="142" w:name="_Toc184313273"/>
      <w:bookmarkEnd w:id="142"/>
      <w:bookmarkStart w:id="143" w:name="_Toc184310293"/>
      <w:bookmarkEnd w:id="143"/>
      <w:bookmarkStart w:id="144" w:name="_Toc184308082"/>
      <w:bookmarkEnd w:id="144"/>
      <w:bookmarkStart w:id="145" w:name="_Toc184310305"/>
      <w:bookmarkEnd w:id="145"/>
      <w:bookmarkStart w:id="146" w:name="_Toc184313281"/>
      <w:bookmarkEnd w:id="146"/>
      <w:bookmarkStart w:id="147" w:name="_Toc184314443"/>
      <w:bookmarkEnd w:id="147"/>
      <w:bookmarkStart w:id="148" w:name="_Toc184310316"/>
      <w:bookmarkEnd w:id="148"/>
      <w:bookmarkStart w:id="149" w:name="_Toc184308101"/>
      <w:bookmarkEnd w:id="149"/>
      <w:bookmarkStart w:id="150" w:name="_Toc184310322"/>
      <w:bookmarkEnd w:id="150"/>
      <w:bookmarkStart w:id="151" w:name="_Toc184308049"/>
      <w:bookmarkEnd w:id="151"/>
      <w:bookmarkStart w:id="152" w:name="_Toc184310289"/>
      <w:bookmarkEnd w:id="152"/>
      <w:bookmarkStart w:id="153" w:name="_Toc184310297"/>
      <w:bookmarkEnd w:id="153"/>
      <w:bookmarkStart w:id="154" w:name="_Toc184310312"/>
      <w:bookmarkEnd w:id="154"/>
      <w:bookmarkStart w:id="155" w:name="_Toc184310274"/>
      <w:bookmarkEnd w:id="155"/>
      <w:bookmarkStart w:id="156" w:name="_Toc184314459"/>
      <w:bookmarkEnd w:id="156"/>
      <w:bookmarkStart w:id="157" w:name="_Toc184310288"/>
      <w:bookmarkEnd w:id="157"/>
      <w:bookmarkStart w:id="158" w:name="_Toc184308044"/>
      <w:bookmarkEnd w:id="158"/>
      <w:bookmarkStart w:id="159" w:name="_Toc184310299"/>
      <w:bookmarkEnd w:id="159"/>
      <w:bookmarkStart w:id="160" w:name="_Toc184310342"/>
      <w:bookmarkEnd w:id="160"/>
      <w:bookmarkStart w:id="161" w:name="_Toc184310298"/>
      <w:bookmarkEnd w:id="161"/>
      <w:bookmarkStart w:id="162" w:name="_Toc184310279"/>
      <w:bookmarkEnd w:id="162"/>
      <w:bookmarkStart w:id="163" w:name="_Toc184313277"/>
      <w:bookmarkEnd w:id="163"/>
      <w:bookmarkStart w:id="164" w:name="_Toc184312085"/>
      <w:bookmarkEnd w:id="164"/>
      <w:bookmarkStart w:id="165" w:name="_Toc184314454"/>
      <w:bookmarkEnd w:id="165"/>
      <w:bookmarkStart w:id="166" w:name="_Toc184313275"/>
      <w:bookmarkEnd w:id="166"/>
      <w:bookmarkStart w:id="167" w:name="_Toc184308039"/>
      <w:bookmarkEnd w:id="167"/>
      <w:bookmarkStart w:id="168" w:name="_Toc184312112"/>
      <w:bookmarkEnd w:id="168"/>
      <w:bookmarkStart w:id="169" w:name="_Toc184310275"/>
      <w:bookmarkEnd w:id="169"/>
      <w:bookmarkStart w:id="170" w:name="_Toc184312116"/>
      <w:bookmarkEnd w:id="170"/>
      <w:bookmarkStart w:id="171" w:name="_Toc184314413"/>
      <w:bookmarkEnd w:id="171"/>
      <w:bookmarkStart w:id="172" w:name="_Toc184313292"/>
      <w:bookmarkEnd w:id="172"/>
      <w:bookmarkStart w:id="173" w:name="_Toc184314450"/>
      <w:bookmarkEnd w:id="173"/>
      <w:bookmarkStart w:id="174" w:name="_Toc184312069"/>
      <w:bookmarkEnd w:id="174"/>
      <w:bookmarkStart w:id="175" w:name="_Toc184308054"/>
      <w:bookmarkEnd w:id="175"/>
      <w:bookmarkStart w:id="176" w:name="_Toc184314417"/>
      <w:bookmarkEnd w:id="176"/>
      <w:bookmarkStart w:id="177" w:name="_Toc184308056"/>
      <w:bookmarkEnd w:id="177"/>
      <w:bookmarkStart w:id="178" w:name="_Toc184310296"/>
      <w:bookmarkEnd w:id="178"/>
      <w:bookmarkStart w:id="179" w:name="_Toc184310272"/>
      <w:bookmarkEnd w:id="179"/>
      <w:bookmarkStart w:id="180" w:name="_Toc184310339"/>
      <w:bookmarkEnd w:id="180"/>
      <w:bookmarkStart w:id="181" w:name="_Toc184313246"/>
      <w:bookmarkEnd w:id="181"/>
      <w:bookmarkStart w:id="182" w:name="_Toc184310290"/>
      <w:bookmarkEnd w:id="182"/>
      <w:bookmarkStart w:id="183" w:name="_Toc184313261"/>
      <w:bookmarkEnd w:id="183"/>
      <w:bookmarkStart w:id="184" w:name="_Toc184314433"/>
      <w:bookmarkEnd w:id="184"/>
      <w:bookmarkStart w:id="185" w:name="_Toc184314428"/>
      <w:bookmarkEnd w:id="185"/>
      <w:bookmarkStart w:id="186" w:name="_Toc184310335"/>
      <w:bookmarkEnd w:id="186"/>
      <w:bookmarkStart w:id="187" w:name="_Toc184313276"/>
      <w:bookmarkEnd w:id="187"/>
      <w:bookmarkStart w:id="188" w:name="_Toc184312067"/>
      <w:bookmarkEnd w:id="188"/>
      <w:bookmarkStart w:id="189" w:name="_Toc184314472"/>
      <w:bookmarkEnd w:id="189"/>
      <w:bookmarkStart w:id="190" w:name="_Toc184310276"/>
      <w:bookmarkEnd w:id="190"/>
      <w:bookmarkStart w:id="191" w:name="_Toc184308041"/>
      <w:bookmarkEnd w:id="191"/>
      <w:bookmarkStart w:id="192" w:name="_Toc184312092"/>
      <w:bookmarkEnd w:id="192"/>
      <w:bookmarkStart w:id="193" w:name="_Toc184308043"/>
      <w:bookmarkEnd w:id="193"/>
      <w:bookmarkStart w:id="194" w:name="_Toc184314474"/>
      <w:bookmarkEnd w:id="194"/>
      <w:bookmarkStart w:id="195" w:name="_Toc184312073"/>
      <w:bookmarkEnd w:id="195"/>
      <w:bookmarkStart w:id="196" w:name="_Toc184314411"/>
      <w:bookmarkEnd w:id="196"/>
      <w:bookmarkStart w:id="197" w:name="_Toc184308104"/>
      <w:bookmarkEnd w:id="197"/>
      <w:bookmarkStart w:id="198" w:name="_Toc184313260"/>
      <w:bookmarkEnd w:id="198"/>
      <w:bookmarkStart w:id="199" w:name="_Toc184312072"/>
      <w:bookmarkEnd w:id="199"/>
      <w:bookmarkStart w:id="200" w:name="_Toc184314478"/>
      <w:bookmarkEnd w:id="200"/>
      <w:bookmarkStart w:id="201" w:name="_Toc184314449"/>
      <w:bookmarkEnd w:id="201"/>
      <w:bookmarkStart w:id="202" w:name="_Toc184314416"/>
      <w:bookmarkEnd w:id="202"/>
      <w:bookmarkStart w:id="203" w:name="_Toc184308038"/>
      <w:bookmarkEnd w:id="203"/>
      <w:bookmarkStart w:id="204" w:name="_Toc184314418"/>
      <w:bookmarkEnd w:id="204"/>
      <w:bookmarkStart w:id="205" w:name="_Toc184313262"/>
      <w:bookmarkEnd w:id="205"/>
      <w:bookmarkStart w:id="206" w:name="_Toc184313244"/>
      <w:bookmarkEnd w:id="206"/>
      <w:bookmarkStart w:id="207" w:name="_Toc184308105"/>
      <w:bookmarkEnd w:id="207"/>
      <w:bookmarkStart w:id="208" w:name="_Toc184314425"/>
      <w:bookmarkEnd w:id="208"/>
      <w:bookmarkStart w:id="209" w:name="_Toc184308062"/>
      <w:bookmarkEnd w:id="209"/>
      <w:bookmarkStart w:id="210" w:name="_Toc184314477"/>
      <w:bookmarkEnd w:id="210"/>
      <w:bookmarkStart w:id="211" w:name="_Toc184312111"/>
      <w:bookmarkEnd w:id="211"/>
      <w:bookmarkStart w:id="212" w:name="_Toc184310277"/>
      <w:bookmarkEnd w:id="212"/>
      <w:bookmarkStart w:id="213" w:name="_Toc184313282"/>
      <w:bookmarkEnd w:id="213"/>
      <w:bookmarkStart w:id="214" w:name="_Toc184312076"/>
      <w:bookmarkEnd w:id="214"/>
      <w:bookmarkStart w:id="215" w:name="_Toc184314415"/>
      <w:bookmarkEnd w:id="215"/>
      <w:bookmarkStart w:id="216" w:name="_Toc184308075"/>
      <w:bookmarkEnd w:id="216"/>
      <w:bookmarkStart w:id="217" w:name="_Toc184314414"/>
      <w:bookmarkEnd w:id="217"/>
      <w:bookmarkStart w:id="218" w:name="_Toc184308060"/>
      <w:bookmarkEnd w:id="218"/>
      <w:bookmarkStart w:id="219" w:name="_Toc184313245"/>
      <w:bookmarkEnd w:id="219"/>
      <w:bookmarkStart w:id="220" w:name="_Toc184312077"/>
      <w:bookmarkEnd w:id="220"/>
      <w:bookmarkStart w:id="221" w:name="_Toc184308106"/>
      <w:bookmarkEnd w:id="221"/>
      <w:bookmarkStart w:id="222" w:name="_Toc184310280"/>
      <w:bookmarkEnd w:id="222"/>
      <w:bookmarkStart w:id="223" w:name="_Toc184308042"/>
      <w:bookmarkEnd w:id="223"/>
      <w:bookmarkStart w:id="224" w:name="_Toc184312075"/>
      <w:bookmarkEnd w:id="224"/>
      <w:bookmarkStart w:id="225" w:name="_Toc184310344"/>
      <w:bookmarkEnd w:id="225"/>
      <w:bookmarkStart w:id="226" w:name="_Toc184310318"/>
      <w:bookmarkEnd w:id="226"/>
      <w:bookmarkStart w:id="227" w:name="_Toc184308059"/>
      <w:bookmarkEnd w:id="227"/>
      <w:bookmarkStart w:id="228" w:name="_Toc184312074"/>
      <w:bookmarkEnd w:id="228"/>
      <w:bookmarkStart w:id="229" w:name="_Toc184314448"/>
      <w:bookmarkEnd w:id="229"/>
      <w:bookmarkStart w:id="230" w:name="_Toc184310278"/>
      <w:bookmarkEnd w:id="230"/>
      <w:bookmarkStart w:id="231" w:name="_Toc184312082"/>
      <w:bookmarkEnd w:id="231"/>
      <w:bookmarkStart w:id="232" w:name="_Toc184313264"/>
      <w:bookmarkEnd w:id="232"/>
      <w:bookmarkStart w:id="233" w:name="_Toc184312102"/>
      <w:bookmarkEnd w:id="233"/>
      <w:bookmarkStart w:id="234" w:name="_Toc184314444"/>
      <w:bookmarkEnd w:id="234"/>
      <w:bookmarkStart w:id="235" w:name="_Toc184312078"/>
      <w:bookmarkEnd w:id="235"/>
      <w:bookmarkStart w:id="236" w:name="_Toc184310291"/>
      <w:bookmarkEnd w:id="236"/>
      <w:bookmarkStart w:id="237" w:name="_Toc184313279"/>
      <w:bookmarkEnd w:id="237"/>
      <w:bookmarkStart w:id="238" w:name="_Toc184313291"/>
      <w:bookmarkEnd w:id="238"/>
      <w:bookmarkStart w:id="239" w:name="_Toc184310341"/>
      <w:bookmarkEnd w:id="239"/>
      <w:bookmarkStart w:id="240" w:name="_Toc184312104"/>
      <w:bookmarkEnd w:id="240"/>
      <w:bookmarkStart w:id="241" w:name="_Toc184308086"/>
      <w:bookmarkEnd w:id="241"/>
      <w:bookmarkStart w:id="242" w:name="_Toc184312138"/>
      <w:bookmarkEnd w:id="242"/>
      <w:bookmarkStart w:id="243" w:name="_Toc184310283"/>
      <w:bookmarkEnd w:id="243"/>
      <w:bookmarkStart w:id="244" w:name="_Toc184313270"/>
      <w:bookmarkEnd w:id="244"/>
      <w:bookmarkStart w:id="245" w:name="_Toc184308100"/>
      <w:bookmarkEnd w:id="245"/>
      <w:bookmarkStart w:id="246" w:name="_Toc184313239"/>
      <w:bookmarkEnd w:id="246"/>
      <w:bookmarkStart w:id="247" w:name="_Toc184312096"/>
      <w:bookmarkEnd w:id="247"/>
      <w:bookmarkStart w:id="248" w:name="_Toc184310319"/>
      <w:bookmarkEnd w:id="248"/>
      <w:bookmarkStart w:id="249" w:name="_Toc184308079"/>
      <w:bookmarkEnd w:id="249"/>
      <w:bookmarkStart w:id="250" w:name="_Toc184308083"/>
      <w:bookmarkEnd w:id="250"/>
      <w:bookmarkStart w:id="251" w:name="_Toc184314440"/>
      <w:bookmarkEnd w:id="251"/>
      <w:bookmarkStart w:id="252" w:name="_Toc184313238"/>
      <w:bookmarkEnd w:id="252"/>
      <w:bookmarkStart w:id="253" w:name="_Toc184312099"/>
      <w:bookmarkEnd w:id="253"/>
      <w:bookmarkStart w:id="254" w:name="_Toc184313295"/>
      <w:bookmarkEnd w:id="254"/>
      <w:bookmarkStart w:id="255" w:name="_Toc184313272"/>
      <w:bookmarkEnd w:id="255"/>
      <w:bookmarkStart w:id="256" w:name="_Toc184312081"/>
      <w:bookmarkEnd w:id="256"/>
      <w:bookmarkStart w:id="257" w:name="_Toc184314482"/>
      <w:bookmarkEnd w:id="257"/>
      <w:bookmarkStart w:id="258" w:name="_Toc184308040"/>
      <w:bookmarkEnd w:id="258"/>
      <w:bookmarkStart w:id="259" w:name="_Toc184314453"/>
      <w:bookmarkEnd w:id="259"/>
      <w:bookmarkStart w:id="260" w:name="_Toc184308057"/>
      <w:bookmarkEnd w:id="260"/>
      <w:bookmarkStart w:id="261" w:name="_Toc184310306"/>
      <w:bookmarkEnd w:id="261"/>
      <w:bookmarkStart w:id="262" w:name="_Toc184310343"/>
      <w:bookmarkEnd w:id="262"/>
      <w:bookmarkStart w:id="263" w:name="_Toc184310284"/>
      <w:bookmarkEnd w:id="263"/>
      <w:bookmarkStart w:id="264" w:name="_Toc184313308"/>
      <w:bookmarkEnd w:id="264"/>
      <w:bookmarkStart w:id="265" w:name="_Toc184313247"/>
      <w:bookmarkEnd w:id="265"/>
      <w:bookmarkStart w:id="266" w:name="_Toc184312106"/>
      <w:bookmarkEnd w:id="266"/>
      <w:bookmarkStart w:id="267" w:name="_Toc184313254"/>
      <w:bookmarkEnd w:id="267"/>
      <w:bookmarkStart w:id="268" w:name="_Toc184312068"/>
      <w:bookmarkEnd w:id="268"/>
      <w:bookmarkStart w:id="269" w:name="_Toc184314447"/>
      <w:bookmarkEnd w:id="269"/>
      <w:bookmarkStart w:id="270" w:name="_Toc184308070"/>
      <w:bookmarkEnd w:id="270"/>
      <w:bookmarkStart w:id="271" w:name="_Toc184308084"/>
      <w:bookmarkEnd w:id="271"/>
      <w:bookmarkStart w:id="272" w:name="_Toc184314475"/>
      <w:bookmarkEnd w:id="272"/>
      <w:bookmarkStart w:id="273" w:name="_Toc184308058"/>
      <w:bookmarkEnd w:id="273"/>
      <w:bookmarkStart w:id="274" w:name="_Toc184310337"/>
      <w:bookmarkEnd w:id="274"/>
      <w:bookmarkStart w:id="275" w:name="_Toc184314473"/>
      <w:bookmarkEnd w:id="275"/>
      <w:bookmarkStart w:id="276" w:name="_Toc184312083"/>
      <w:bookmarkEnd w:id="276"/>
      <w:bookmarkStart w:id="277" w:name="_Toc184310311"/>
      <w:bookmarkEnd w:id="277"/>
      <w:bookmarkStart w:id="278" w:name="_Toc184314438"/>
      <w:bookmarkEnd w:id="278"/>
      <w:bookmarkStart w:id="279" w:name="_Toc184314430"/>
      <w:bookmarkEnd w:id="279"/>
      <w:bookmarkStart w:id="280" w:name="_Toc184314432"/>
      <w:bookmarkEnd w:id="280"/>
      <w:bookmarkStart w:id="281" w:name="_Toc184312087"/>
      <w:bookmarkEnd w:id="281"/>
      <w:bookmarkStart w:id="282" w:name="_Toc184314431"/>
      <w:bookmarkEnd w:id="282"/>
      <w:bookmarkStart w:id="283" w:name="_Toc184312084"/>
      <w:bookmarkEnd w:id="283"/>
      <w:bookmarkStart w:id="284" w:name="_Toc184313249"/>
      <w:bookmarkEnd w:id="284"/>
      <w:bookmarkStart w:id="285" w:name="_Toc184308053"/>
      <w:bookmarkEnd w:id="285"/>
      <w:bookmarkStart w:id="286" w:name="_Toc184308066"/>
      <w:bookmarkEnd w:id="286"/>
      <w:bookmarkStart w:id="287" w:name="_Toc184308074"/>
      <w:bookmarkEnd w:id="287"/>
      <w:bookmarkStart w:id="288" w:name="_Toc184314445"/>
      <w:bookmarkEnd w:id="288"/>
      <w:bookmarkStart w:id="289" w:name="_Toc184313259"/>
      <w:bookmarkEnd w:id="289"/>
      <w:bookmarkStart w:id="290" w:name="_Toc184313256"/>
      <w:bookmarkEnd w:id="290"/>
      <w:bookmarkStart w:id="291" w:name="_Toc184312095"/>
      <w:bookmarkEnd w:id="291"/>
      <w:bookmarkStart w:id="292" w:name="_Toc184308065"/>
      <w:bookmarkEnd w:id="292"/>
      <w:bookmarkStart w:id="293" w:name="_Toc184310315"/>
      <w:bookmarkEnd w:id="293"/>
      <w:bookmarkStart w:id="294" w:name="_Toc184314442"/>
      <w:bookmarkEnd w:id="294"/>
      <w:bookmarkStart w:id="295" w:name="_Toc184312088"/>
      <w:bookmarkEnd w:id="295"/>
      <w:bookmarkStart w:id="296" w:name="_Toc184308081"/>
      <w:bookmarkEnd w:id="296"/>
      <w:bookmarkStart w:id="297" w:name="_Toc184312097"/>
      <w:bookmarkEnd w:id="297"/>
      <w:bookmarkStart w:id="298" w:name="_Toc184308064"/>
      <w:bookmarkEnd w:id="298"/>
      <w:bookmarkStart w:id="299" w:name="_Toc184313303"/>
      <w:bookmarkEnd w:id="299"/>
      <w:bookmarkStart w:id="300" w:name="_Toc184313251"/>
      <w:bookmarkEnd w:id="300"/>
      <w:bookmarkStart w:id="301" w:name="_Toc184310292"/>
      <w:bookmarkEnd w:id="301"/>
      <w:bookmarkStart w:id="302" w:name="_Toc184310336"/>
      <w:bookmarkEnd w:id="302"/>
      <w:bookmarkStart w:id="303" w:name="_Toc184310317"/>
      <w:bookmarkEnd w:id="303"/>
      <w:bookmarkStart w:id="304" w:name="_Toc184313307"/>
      <w:bookmarkEnd w:id="304"/>
      <w:bookmarkStart w:id="305" w:name="_Toc184308061"/>
      <w:bookmarkEnd w:id="305"/>
      <w:bookmarkStart w:id="306" w:name="_Toc184312086"/>
      <w:bookmarkEnd w:id="306"/>
      <w:bookmarkStart w:id="307" w:name="_Toc184313280"/>
      <w:bookmarkEnd w:id="307"/>
      <w:bookmarkStart w:id="308" w:name="_Toc184314458"/>
      <w:bookmarkEnd w:id="308"/>
      <w:bookmarkStart w:id="309" w:name="_Toc184313253"/>
      <w:bookmarkEnd w:id="309"/>
      <w:bookmarkStart w:id="310" w:name="_Toc184312115"/>
      <w:bookmarkEnd w:id="310"/>
      <w:bookmarkStart w:id="311" w:name="_Toc184313266"/>
      <w:bookmarkEnd w:id="311"/>
      <w:bookmarkStart w:id="312" w:name="_Toc184313263"/>
      <w:bookmarkEnd w:id="312"/>
      <w:bookmarkStart w:id="313" w:name="_Toc184314455"/>
      <w:bookmarkEnd w:id="313"/>
      <w:bookmarkStart w:id="314" w:name="_Toc184310281"/>
      <w:bookmarkEnd w:id="314"/>
      <w:bookmarkStart w:id="315" w:name="_Toc184312094"/>
      <w:bookmarkEnd w:id="315"/>
      <w:bookmarkStart w:id="316" w:name="_Toc184312098"/>
      <w:bookmarkEnd w:id="316"/>
      <w:bookmarkStart w:id="317" w:name="_Toc184308055"/>
      <w:bookmarkEnd w:id="317"/>
      <w:bookmarkStart w:id="318" w:name="_Toc184312070"/>
      <w:bookmarkEnd w:id="318"/>
      <w:bookmarkStart w:id="319" w:name="_Toc184310314"/>
      <w:bookmarkEnd w:id="319"/>
      <w:bookmarkStart w:id="320" w:name="_Toc184314434"/>
      <w:bookmarkEnd w:id="320"/>
      <w:bookmarkStart w:id="321" w:name="_Toc184312135"/>
      <w:bookmarkEnd w:id="321"/>
      <w:bookmarkStart w:id="322" w:name="_Toc184308067"/>
      <w:bookmarkEnd w:id="322"/>
      <w:bookmarkStart w:id="323" w:name="_Toc184312117"/>
      <w:bookmarkEnd w:id="323"/>
      <w:bookmarkStart w:id="324" w:name="_Toc184310273"/>
      <w:bookmarkEnd w:id="324"/>
      <w:bookmarkStart w:id="325" w:name="_Toc184314429"/>
      <w:bookmarkEnd w:id="325"/>
      <w:bookmarkStart w:id="326" w:name="_Toc184313287"/>
      <w:bookmarkEnd w:id="326"/>
      <w:bookmarkStart w:id="327" w:name="_Toc184313306"/>
      <w:bookmarkEnd w:id="327"/>
      <w:bookmarkStart w:id="328" w:name="_Toc184314422"/>
      <w:bookmarkEnd w:id="328"/>
      <w:bookmarkStart w:id="329" w:name="_Toc184312105"/>
      <w:bookmarkEnd w:id="329"/>
      <w:bookmarkStart w:id="330" w:name="_Toc184314464"/>
      <w:bookmarkEnd w:id="330"/>
      <w:bookmarkStart w:id="331" w:name="_Toc184310327"/>
      <w:bookmarkEnd w:id="331"/>
      <w:bookmarkStart w:id="332" w:name="_Toc184308093"/>
      <w:bookmarkEnd w:id="332"/>
      <w:bookmarkStart w:id="333" w:name="_Toc184308085"/>
      <w:bookmarkEnd w:id="333"/>
      <w:bookmarkStart w:id="334" w:name="_Toc184312114"/>
      <w:bookmarkEnd w:id="334"/>
      <w:bookmarkStart w:id="335" w:name="_Toc184313241"/>
      <w:bookmarkEnd w:id="335"/>
      <w:bookmarkStart w:id="336" w:name="_Toc184314476"/>
      <w:bookmarkEnd w:id="336"/>
      <w:bookmarkStart w:id="337" w:name="_Toc184314466"/>
      <w:bookmarkEnd w:id="337"/>
      <w:bookmarkStart w:id="338" w:name="_Toc184312123"/>
      <w:bookmarkEnd w:id="338"/>
      <w:bookmarkStart w:id="339" w:name="_Toc184310325"/>
      <w:bookmarkEnd w:id="339"/>
      <w:bookmarkStart w:id="340" w:name="_Toc184314456"/>
      <w:bookmarkEnd w:id="340"/>
      <w:bookmarkStart w:id="341" w:name="_Toc184310309"/>
      <w:bookmarkEnd w:id="341"/>
      <w:bookmarkStart w:id="342" w:name="_Toc184312071"/>
      <w:bookmarkEnd w:id="342"/>
      <w:bookmarkStart w:id="343" w:name="_Toc184308077"/>
      <w:bookmarkEnd w:id="343"/>
      <w:bookmarkStart w:id="344" w:name="_Toc184312124"/>
      <w:bookmarkEnd w:id="344"/>
      <w:bookmarkStart w:id="345" w:name="_Toc184312126"/>
      <w:bookmarkEnd w:id="345"/>
      <w:bookmarkStart w:id="346" w:name="_Toc184313302"/>
      <w:bookmarkEnd w:id="346"/>
      <w:bookmarkStart w:id="347" w:name="_Toc184312113"/>
      <w:bookmarkEnd w:id="347"/>
      <w:bookmarkStart w:id="348" w:name="_Toc184312108"/>
      <w:bookmarkEnd w:id="348"/>
      <w:bookmarkStart w:id="349" w:name="_Toc184313289"/>
      <w:bookmarkEnd w:id="349"/>
      <w:bookmarkStart w:id="350" w:name="_Toc184314421"/>
      <w:bookmarkEnd w:id="350"/>
      <w:bookmarkStart w:id="351" w:name="_Toc184310313"/>
      <w:bookmarkEnd w:id="351"/>
      <w:bookmarkStart w:id="352" w:name="_Toc184312137"/>
      <w:bookmarkEnd w:id="352"/>
      <w:bookmarkStart w:id="353" w:name="_Toc184310286"/>
      <w:bookmarkEnd w:id="353"/>
      <w:bookmarkStart w:id="354" w:name="_Toc184312119"/>
      <w:bookmarkEnd w:id="354"/>
      <w:bookmarkStart w:id="355" w:name="_Toc184313250"/>
      <w:bookmarkEnd w:id="355"/>
      <w:bookmarkStart w:id="356" w:name="_Toc184312080"/>
      <w:bookmarkEnd w:id="356"/>
      <w:bookmarkStart w:id="357" w:name="_Toc184313248"/>
      <w:bookmarkEnd w:id="357"/>
      <w:bookmarkStart w:id="358" w:name="_Toc184314465"/>
      <w:bookmarkEnd w:id="358"/>
      <w:bookmarkStart w:id="359" w:name="_Toc184314451"/>
      <w:bookmarkEnd w:id="359"/>
      <w:bookmarkStart w:id="360" w:name="_Toc184314441"/>
      <w:bookmarkEnd w:id="360"/>
      <w:bookmarkStart w:id="361" w:name="_Toc184313310"/>
      <w:bookmarkEnd w:id="361"/>
      <w:bookmarkStart w:id="362" w:name="_Toc184308087"/>
      <w:bookmarkEnd w:id="362"/>
      <w:bookmarkStart w:id="363" w:name="_Toc184308102"/>
      <w:bookmarkEnd w:id="363"/>
      <w:bookmarkStart w:id="364" w:name="_Toc184308072"/>
      <w:bookmarkEnd w:id="364"/>
      <w:bookmarkStart w:id="365" w:name="_Toc184313293"/>
      <w:bookmarkEnd w:id="365"/>
      <w:bookmarkStart w:id="366" w:name="_Toc184308088"/>
      <w:bookmarkEnd w:id="366"/>
      <w:bookmarkStart w:id="367" w:name="_Toc184313298"/>
      <w:bookmarkEnd w:id="367"/>
      <w:bookmarkStart w:id="368" w:name="_Toc184308107"/>
      <w:bookmarkEnd w:id="368"/>
      <w:bookmarkStart w:id="369" w:name="_Toc184312131"/>
      <w:bookmarkEnd w:id="369"/>
      <w:bookmarkStart w:id="370" w:name="_Toc184313252"/>
      <w:bookmarkEnd w:id="370"/>
      <w:bookmarkStart w:id="371" w:name="_Toc184314420"/>
      <w:bookmarkEnd w:id="371"/>
      <w:bookmarkStart w:id="372" w:name="_Toc184310323"/>
      <w:bookmarkEnd w:id="372"/>
      <w:bookmarkStart w:id="373" w:name="_Toc184310328"/>
      <w:bookmarkEnd w:id="373"/>
      <w:bookmarkStart w:id="374" w:name="_Toc184310285"/>
      <w:bookmarkEnd w:id="374"/>
      <w:bookmarkStart w:id="375" w:name="_Toc184312079"/>
      <w:bookmarkEnd w:id="375"/>
      <w:bookmarkStart w:id="376" w:name="_Toc184314419"/>
      <w:bookmarkEnd w:id="376"/>
      <w:bookmarkStart w:id="377" w:name="_Toc184308051"/>
      <w:bookmarkEnd w:id="377"/>
      <w:bookmarkStart w:id="378" w:name="_Toc184310324"/>
      <w:bookmarkEnd w:id="378"/>
      <w:bookmarkStart w:id="379" w:name="_Toc184310307"/>
      <w:bookmarkEnd w:id="379"/>
      <w:bookmarkStart w:id="380" w:name="_Toc184308071"/>
      <w:bookmarkEnd w:id="380"/>
      <w:bookmarkStart w:id="381" w:name="_Toc184314410"/>
      <w:bookmarkEnd w:id="381"/>
      <w:bookmarkStart w:id="382" w:name="_Toc184313274"/>
      <w:bookmarkEnd w:id="382"/>
      <w:bookmarkStart w:id="383" w:name="_Toc184310303"/>
      <w:bookmarkEnd w:id="383"/>
      <w:bookmarkStart w:id="384" w:name="_Toc184313242"/>
      <w:bookmarkEnd w:id="384"/>
      <w:bookmarkStart w:id="385" w:name="_Toc184312136"/>
      <w:bookmarkEnd w:id="385"/>
      <w:bookmarkStart w:id="386" w:name="_Toc184314436"/>
      <w:bookmarkEnd w:id="386"/>
      <w:bookmarkStart w:id="387" w:name="_Toc184314460"/>
      <w:bookmarkEnd w:id="387"/>
      <w:bookmarkStart w:id="388" w:name="_Toc184312139"/>
      <w:bookmarkEnd w:id="388"/>
      <w:bookmarkStart w:id="389" w:name="_Toc184312118"/>
      <w:bookmarkEnd w:id="389"/>
      <w:bookmarkStart w:id="390" w:name="_Toc184308048"/>
      <w:bookmarkEnd w:id="390"/>
      <w:bookmarkStart w:id="391" w:name="_Toc184308108"/>
      <w:bookmarkEnd w:id="391"/>
      <w:r>
        <w:rPr>
          <w:rFonts w:hint="eastAsia" w:ascii="仿宋" w:hAnsi="仿宋" w:eastAsia="仿宋" w:cs="仿宋_GB2312"/>
          <w:b/>
          <w:sz w:val="36"/>
          <w:szCs w:val="36"/>
        </w:rPr>
        <w:t>评标办法</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500" w:lineRule="exact"/>
        <w:ind w:firstLine="482" w:firstLineChars="200"/>
        <w:rPr>
          <w:rFonts w:ascii="仿宋_GB2312" w:hAnsi="仿宋" w:eastAsia="仿宋_GB2312" w:cs="Arial"/>
          <w:kern w:val="0"/>
          <w:sz w:val="24"/>
        </w:rPr>
      </w:pPr>
      <w:r>
        <w:rPr>
          <w:rFonts w:hint="eastAsia" w:ascii="仿宋_GB2312" w:hAnsi="仿宋" w:eastAsia="仿宋_GB2312" w:cs="Arial"/>
          <w:b/>
          <w:kern w:val="0"/>
          <w:sz w:val="24"/>
        </w:rPr>
        <w:t>1.</w:t>
      </w:r>
      <w:r>
        <w:rPr>
          <w:rFonts w:hint="eastAsia" w:ascii="仿宋_GB2312" w:hAnsi="仿宋" w:eastAsia="仿宋_GB2312" w:cs="Arial"/>
          <w:kern w:val="0"/>
          <w:sz w:val="24"/>
        </w:rPr>
        <w:t>合格投标人的评标得分为各项目汇总得分，中标候选资格按评标得分由高到低顺序排列，得分相同的，按投标报价由低到高顺序排列；得分且投标报价相同的，按技术指标由高到低顺序排列。排名第一的投标人为中标候选人。评分过程中采用四舍五入法，并保留小数2位。</w:t>
      </w:r>
    </w:p>
    <w:p>
      <w:pPr>
        <w:spacing w:line="500" w:lineRule="exact"/>
        <w:ind w:firstLine="482" w:firstLineChars="200"/>
        <w:rPr>
          <w:rFonts w:ascii="仿宋_GB2312" w:hAnsi="仿宋" w:eastAsia="仿宋_GB2312" w:cs="Arial"/>
          <w:kern w:val="0"/>
          <w:sz w:val="24"/>
        </w:rPr>
      </w:pPr>
      <w:r>
        <w:rPr>
          <w:rFonts w:hint="eastAsia" w:ascii="仿宋_GB2312" w:hAnsi="仿宋" w:eastAsia="仿宋_GB2312" w:cs="Arial"/>
          <w:b/>
          <w:kern w:val="0"/>
          <w:sz w:val="24"/>
        </w:rPr>
        <w:t>2.</w:t>
      </w:r>
      <w:r>
        <w:rPr>
          <w:rFonts w:hint="eastAsia" w:ascii="仿宋_GB2312" w:hAnsi="仿宋" w:eastAsia="仿宋_GB2312" w:cs="Arial"/>
          <w:kern w:val="0"/>
          <w:sz w:val="24"/>
        </w:rPr>
        <w:t>评分办法</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（1）满分为100分。总得分=技术、商务得分+报价得分；</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（2）技术、商务得分=技术、商务评分，技术、商务评分=各评委的有效评分的算术平均数；</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（3）报价得分=（评标基准价/投标报价）*价格权值*100，评标基准价=有效投标人的最低投标报价，价格权值=30%；</w:t>
      </w:r>
    </w:p>
    <w:p>
      <w:pPr>
        <w:spacing w:line="440" w:lineRule="exact"/>
        <w:ind w:firstLine="480" w:firstLineChars="200"/>
        <w:rPr>
          <w:rFonts w:ascii="仿宋_GB2312" w:hAnsi="仿宋" w:eastAsia="仿宋_GB2312" w:cs="仿宋_GB2312"/>
          <w:b/>
          <w:sz w:val="32"/>
        </w:rPr>
      </w:pPr>
      <w:r>
        <w:rPr>
          <w:rFonts w:hint="eastAsia" w:ascii="仿宋_GB2312" w:hAnsi="仿宋" w:eastAsia="仿宋_GB2312" w:cs="Arial"/>
          <w:kern w:val="0"/>
          <w:sz w:val="24"/>
        </w:rPr>
        <w:t>（4）技术、商务分评分细则（70分）：</w:t>
      </w:r>
    </w:p>
    <w:tbl>
      <w:tblPr>
        <w:tblStyle w:val="6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18"/>
        <w:gridCol w:w="1134"/>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spacing w:line="360" w:lineRule="auto"/>
              <w:jc w:val="center"/>
              <w:rPr>
                <w:rFonts w:ascii="仿宋" w:hAnsi="仿宋" w:eastAsia="仿宋" w:cs="宋体"/>
                <w:szCs w:val="21"/>
              </w:rPr>
            </w:pPr>
            <w:r>
              <w:rPr>
                <w:rFonts w:hint="eastAsia" w:ascii="仿宋" w:hAnsi="仿宋" w:eastAsia="仿宋" w:cs="宋体"/>
                <w:szCs w:val="21"/>
              </w:rPr>
              <w:t>序号</w:t>
            </w:r>
          </w:p>
        </w:tc>
        <w:tc>
          <w:tcPr>
            <w:tcW w:w="1418" w:type="dxa"/>
            <w:vAlign w:val="center"/>
          </w:tcPr>
          <w:p>
            <w:pPr>
              <w:adjustRightInd/>
              <w:spacing w:line="360" w:lineRule="auto"/>
              <w:jc w:val="center"/>
              <w:rPr>
                <w:rFonts w:ascii="仿宋" w:hAnsi="仿宋" w:eastAsia="仿宋" w:cs="宋体"/>
                <w:szCs w:val="21"/>
              </w:rPr>
            </w:pPr>
            <w:r>
              <w:rPr>
                <w:rFonts w:hint="eastAsia" w:ascii="仿宋" w:hAnsi="仿宋" w:eastAsia="仿宋" w:cs="宋体"/>
                <w:szCs w:val="21"/>
              </w:rPr>
              <w:t>评审内容</w:t>
            </w:r>
          </w:p>
        </w:tc>
        <w:tc>
          <w:tcPr>
            <w:tcW w:w="1134" w:type="dxa"/>
            <w:vAlign w:val="center"/>
          </w:tcPr>
          <w:p>
            <w:pPr>
              <w:adjustRightInd/>
              <w:spacing w:line="360" w:lineRule="auto"/>
              <w:jc w:val="center"/>
              <w:rPr>
                <w:rFonts w:ascii="仿宋" w:hAnsi="仿宋" w:eastAsia="仿宋" w:cs="宋体"/>
                <w:szCs w:val="21"/>
              </w:rPr>
            </w:pPr>
            <w:r>
              <w:rPr>
                <w:rFonts w:hint="eastAsia" w:ascii="仿宋" w:hAnsi="仿宋" w:eastAsia="仿宋" w:cs="宋体"/>
                <w:szCs w:val="21"/>
              </w:rPr>
              <w:t>评审权重</w:t>
            </w:r>
          </w:p>
        </w:tc>
        <w:tc>
          <w:tcPr>
            <w:tcW w:w="6095" w:type="dxa"/>
            <w:vAlign w:val="center"/>
          </w:tcPr>
          <w:p>
            <w:pPr>
              <w:adjustRightInd/>
              <w:spacing w:line="360" w:lineRule="auto"/>
              <w:jc w:val="center"/>
              <w:rPr>
                <w:rFonts w:ascii="仿宋" w:hAnsi="仿宋" w:eastAsia="仿宋" w:cs="宋体"/>
                <w:szCs w:val="21"/>
              </w:rPr>
            </w:pPr>
            <w:r>
              <w:rPr>
                <w:rFonts w:hint="eastAsia" w:ascii="仿宋" w:hAnsi="仿宋" w:eastAsia="仿宋" w:cs="宋体"/>
                <w:szCs w:val="21"/>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jc w:val="center"/>
              <w:rPr>
                <w:rFonts w:ascii="仿宋" w:hAnsi="仿宋" w:eastAsia="仿宋" w:cs="宋体"/>
                <w:szCs w:val="21"/>
              </w:rPr>
            </w:pPr>
            <w:r>
              <w:rPr>
                <w:rFonts w:hint="eastAsia" w:ascii="仿宋" w:hAnsi="仿宋" w:eastAsia="仿宋" w:cs="宋体"/>
                <w:szCs w:val="21"/>
              </w:rPr>
              <w:t>1</w:t>
            </w:r>
          </w:p>
        </w:tc>
        <w:tc>
          <w:tcPr>
            <w:tcW w:w="1418" w:type="dxa"/>
            <w:vAlign w:val="center"/>
          </w:tcPr>
          <w:p>
            <w:pPr>
              <w:adjustRightInd/>
              <w:rPr>
                <w:rFonts w:ascii="仿宋" w:hAnsi="仿宋" w:eastAsia="仿宋" w:cs="宋体"/>
                <w:szCs w:val="21"/>
              </w:rPr>
            </w:pPr>
            <w:r>
              <w:rPr>
                <w:rFonts w:hint="eastAsia" w:ascii="仿宋" w:hAnsi="仿宋" w:eastAsia="仿宋" w:cs="宋体"/>
                <w:szCs w:val="21"/>
              </w:rPr>
              <w:t>对应于招标文件技术指标的符合度</w:t>
            </w:r>
          </w:p>
        </w:tc>
        <w:tc>
          <w:tcPr>
            <w:tcW w:w="1134" w:type="dxa"/>
            <w:vAlign w:val="center"/>
          </w:tcPr>
          <w:p>
            <w:pPr>
              <w:adjustRightInd/>
              <w:jc w:val="center"/>
              <w:rPr>
                <w:rFonts w:ascii="仿宋" w:hAnsi="仿宋" w:eastAsia="仿宋" w:cs="宋体"/>
                <w:szCs w:val="21"/>
              </w:rPr>
            </w:pPr>
            <w:r>
              <w:rPr>
                <w:rFonts w:hint="eastAsia" w:ascii="仿宋" w:hAnsi="仿宋" w:eastAsia="仿宋" w:cs="宋体"/>
                <w:szCs w:val="21"/>
              </w:rPr>
              <w:t>42</w:t>
            </w:r>
          </w:p>
        </w:tc>
        <w:tc>
          <w:tcPr>
            <w:tcW w:w="6095" w:type="dxa"/>
            <w:vAlign w:val="center"/>
          </w:tcPr>
          <w:p>
            <w:pPr>
              <w:adjustRightInd/>
              <w:rPr>
                <w:rFonts w:ascii="仿宋" w:hAnsi="仿宋" w:eastAsia="仿宋" w:cs="宋体"/>
                <w:szCs w:val="21"/>
              </w:rPr>
            </w:pPr>
            <w:r>
              <w:rPr>
                <w:rFonts w:hint="eastAsia" w:ascii="仿宋" w:hAnsi="仿宋" w:eastAsia="仿宋" w:cs="宋体"/>
                <w:szCs w:val="21"/>
              </w:rPr>
              <w:t>招标参数，★不满足将导致投标无效，▲不满足扣5分。其他一项指标不满足招标文件要求扣1分，本项最高得42分，最低得0分。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spacing w:line="360" w:lineRule="auto"/>
              <w:jc w:val="center"/>
              <w:rPr>
                <w:rFonts w:ascii="仿宋" w:hAnsi="仿宋" w:eastAsia="仿宋" w:cs="宋体"/>
                <w:szCs w:val="21"/>
              </w:rPr>
            </w:pPr>
            <w:r>
              <w:rPr>
                <w:rFonts w:hint="eastAsia" w:ascii="仿宋" w:hAnsi="仿宋" w:eastAsia="仿宋" w:cs="宋体"/>
                <w:szCs w:val="21"/>
              </w:rPr>
              <w:t>2</w:t>
            </w:r>
          </w:p>
        </w:tc>
        <w:tc>
          <w:tcPr>
            <w:tcW w:w="1418" w:type="dxa"/>
            <w:vAlign w:val="center"/>
          </w:tcPr>
          <w:p>
            <w:pPr>
              <w:adjustRightInd/>
              <w:spacing w:line="360" w:lineRule="auto"/>
              <w:rPr>
                <w:rFonts w:ascii="仿宋" w:hAnsi="仿宋" w:eastAsia="仿宋" w:cs="宋体"/>
                <w:szCs w:val="21"/>
              </w:rPr>
            </w:pPr>
            <w:r>
              <w:rPr>
                <w:rFonts w:hint="eastAsia" w:ascii="仿宋" w:hAnsi="仿宋" w:eastAsia="仿宋" w:cs="宋体"/>
                <w:szCs w:val="21"/>
              </w:rPr>
              <w:t>后期成本</w:t>
            </w:r>
          </w:p>
        </w:tc>
        <w:tc>
          <w:tcPr>
            <w:tcW w:w="1134" w:type="dxa"/>
            <w:vAlign w:val="center"/>
          </w:tcPr>
          <w:p>
            <w:pPr>
              <w:adjustRightInd/>
              <w:jc w:val="center"/>
              <w:rPr>
                <w:rFonts w:ascii="仿宋" w:hAnsi="仿宋" w:eastAsia="仿宋" w:cs="宋体"/>
                <w:szCs w:val="21"/>
              </w:rPr>
            </w:pPr>
            <w:r>
              <w:rPr>
                <w:rFonts w:hint="eastAsia" w:ascii="仿宋" w:hAnsi="仿宋" w:eastAsia="仿宋" w:cs="宋体"/>
                <w:szCs w:val="21"/>
              </w:rPr>
              <w:t>8</w:t>
            </w:r>
          </w:p>
        </w:tc>
        <w:tc>
          <w:tcPr>
            <w:tcW w:w="6095" w:type="dxa"/>
            <w:vAlign w:val="center"/>
          </w:tcPr>
          <w:p>
            <w:pPr>
              <w:adjustRightInd/>
              <w:rPr>
                <w:rFonts w:ascii="仿宋" w:hAnsi="仿宋" w:eastAsia="仿宋" w:cs="宋体"/>
                <w:szCs w:val="21"/>
              </w:rPr>
            </w:pPr>
            <w:r>
              <w:rPr>
                <w:rFonts w:hint="eastAsia" w:ascii="仿宋" w:hAnsi="仿宋" w:eastAsia="仿宋" w:cs="宋体"/>
                <w:szCs w:val="21"/>
              </w:rPr>
              <w:t>运行成本：根据投标产品消耗品或易耗品价格</w:t>
            </w:r>
            <w:r>
              <w:rPr>
                <w:rFonts w:hint="eastAsia" w:ascii="仿宋" w:hAnsi="仿宋" w:eastAsia="仿宋"/>
                <w:szCs w:val="21"/>
              </w:rPr>
              <w:t>最高得</w:t>
            </w:r>
            <w:r>
              <w:rPr>
                <w:rFonts w:hint="eastAsia" w:ascii="仿宋" w:hAnsi="仿宋" w:eastAsia="仿宋" w:cs="宋体"/>
                <w:szCs w:val="21"/>
              </w:rPr>
              <w:t>4分；</w:t>
            </w:r>
          </w:p>
          <w:p>
            <w:pPr>
              <w:adjustRightInd/>
              <w:rPr>
                <w:rFonts w:ascii="仿宋" w:hAnsi="仿宋" w:eastAsia="仿宋" w:cs="宋体"/>
                <w:szCs w:val="21"/>
              </w:rPr>
            </w:pPr>
            <w:r>
              <w:rPr>
                <w:rFonts w:hint="eastAsia" w:ascii="仿宋" w:hAnsi="仿宋" w:eastAsia="仿宋" w:cs="宋体"/>
                <w:szCs w:val="21"/>
              </w:rPr>
              <w:t>维修成本：根据保修价格、配件价格、维修费用</w:t>
            </w:r>
            <w:r>
              <w:rPr>
                <w:rFonts w:hint="eastAsia" w:ascii="仿宋" w:hAnsi="仿宋" w:eastAsia="仿宋"/>
                <w:szCs w:val="21"/>
              </w:rPr>
              <w:t>最高得</w:t>
            </w:r>
            <w:r>
              <w:rPr>
                <w:rFonts w:hint="eastAsia" w:ascii="仿宋" w:hAnsi="仿宋" w:eastAsia="仿宋" w:cs="宋体"/>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spacing w:line="360" w:lineRule="auto"/>
              <w:jc w:val="center"/>
              <w:rPr>
                <w:rFonts w:ascii="仿宋" w:hAnsi="仿宋" w:eastAsia="仿宋" w:cs="宋体"/>
                <w:szCs w:val="21"/>
              </w:rPr>
            </w:pPr>
            <w:r>
              <w:rPr>
                <w:rFonts w:hint="eastAsia" w:ascii="仿宋" w:hAnsi="仿宋" w:eastAsia="仿宋" w:cs="宋体"/>
                <w:szCs w:val="21"/>
              </w:rPr>
              <w:t>3</w:t>
            </w:r>
          </w:p>
        </w:tc>
        <w:tc>
          <w:tcPr>
            <w:tcW w:w="1418" w:type="dxa"/>
            <w:vAlign w:val="center"/>
          </w:tcPr>
          <w:p>
            <w:pPr>
              <w:adjustRightInd/>
              <w:spacing w:line="360" w:lineRule="auto"/>
              <w:rPr>
                <w:rFonts w:ascii="仿宋" w:hAnsi="仿宋" w:eastAsia="仿宋" w:cs="宋体"/>
                <w:szCs w:val="21"/>
              </w:rPr>
            </w:pPr>
            <w:r>
              <w:rPr>
                <w:rFonts w:hint="eastAsia" w:ascii="仿宋" w:hAnsi="仿宋" w:eastAsia="仿宋" w:cs="宋体"/>
                <w:szCs w:val="21"/>
              </w:rPr>
              <w:t>保修年限</w:t>
            </w:r>
          </w:p>
        </w:tc>
        <w:tc>
          <w:tcPr>
            <w:tcW w:w="1134" w:type="dxa"/>
            <w:vAlign w:val="center"/>
          </w:tcPr>
          <w:p>
            <w:pPr>
              <w:adjustRightInd/>
              <w:jc w:val="center"/>
              <w:rPr>
                <w:rFonts w:ascii="仿宋" w:hAnsi="仿宋" w:eastAsia="仿宋" w:cs="宋体"/>
                <w:szCs w:val="21"/>
              </w:rPr>
            </w:pPr>
            <w:r>
              <w:rPr>
                <w:rFonts w:hint="eastAsia" w:ascii="仿宋" w:hAnsi="仿宋" w:eastAsia="仿宋" w:cs="宋体"/>
                <w:szCs w:val="21"/>
              </w:rPr>
              <w:t>6</w:t>
            </w:r>
          </w:p>
        </w:tc>
        <w:tc>
          <w:tcPr>
            <w:tcW w:w="6095" w:type="dxa"/>
            <w:vAlign w:val="center"/>
          </w:tcPr>
          <w:p>
            <w:pPr>
              <w:rPr>
                <w:rFonts w:ascii="仿宋" w:hAnsi="仿宋" w:eastAsia="仿宋" w:cs="宋体"/>
                <w:szCs w:val="21"/>
              </w:rPr>
            </w:pPr>
            <w:r>
              <w:rPr>
                <w:rFonts w:hint="eastAsia" w:ascii="仿宋" w:hAnsi="仿宋" w:eastAsia="仿宋" w:cs="宋体"/>
                <w:szCs w:val="21"/>
              </w:rPr>
              <w:t>符合招标文件要求之外每增加1年加1.5分，最高6分。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spacing w:line="360" w:lineRule="auto"/>
              <w:jc w:val="center"/>
              <w:rPr>
                <w:rFonts w:ascii="仿宋" w:hAnsi="仿宋" w:eastAsia="仿宋" w:cs="宋体"/>
                <w:szCs w:val="21"/>
              </w:rPr>
            </w:pPr>
            <w:r>
              <w:rPr>
                <w:rFonts w:hint="eastAsia" w:ascii="仿宋" w:hAnsi="仿宋" w:eastAsia="仿宋" w:cs="宋体"/>
                <w:szCs w:val="21"/>
              </w:rPr>
              <w:t>4</w:t>
            </w:r>
          </w:p>
        </w:tc>
        <w:tc>
          <w:tcPr>
            <w:tcW w:w="1418" w:type="dxa"/>
            <w:vAlign w:val="center"/>
          </w:tcPr>
          <w:p>
            <w:pPr>
              <w:adjustRightInd/>
              <w:spacing w:line="360" w:lineRule="auto"/>
              <w:rPr>
                <w:rFonts w:ascii="仿宋" w:hAnsi="仿宋" w:eastAsia="仿宋" w:cs="宋体"/>
                <w:szCs w:val="21"/>
              </w:rPr>
            </w:pPr>
            <w:r>
              <w:rPr>
                <w:rFonts w:hint="eastAsia" w:ascii="仿宋" w:hAnsi="仿宋" w:eastAsia="仿宋" w:cs="宋体"/>
                <w:szCs w:val="21"/>
              </w:rPr>
              <w:t>业绩</w:t>
            </w:r>
          </w:p>
        </w:tc>
        <w:tc>
          <w:tcPr>
            <w:tcW w:w="1134" w:type="dxa"/>
            <w:vAlign w:val="center"/>
          </w:tcPr>
          <w:p>
            <w:pPr>
              <w:adjustRightInd/>
              <w:jc w:val="center"/>
              <w:rPr>
                <w:rFonts w:ascii="仿宋" w:hAnsi="仿宋" w:eastAsia="仿宋" w:cs="宋体"/>
                <w:szCs w:val="21"/>
              </w:rPr>
            </w:pPr>
            <w:r>
              <w:rPr>
                <w:rFonts w:hint="eastAsia" w:ascii="仿宋" w:hAnsi="仿宋" w:eastAsia="仿宋" w:cs="宋体"/>
                <w:szCs w:val="21"/>
              </w:rPr>
              <w:t>3</w:t>
            </w:r>
          </w:p>
        </w:tc>
        <w:tc>
          <w:tcPr>
            <w:tcW w:w="6095" w:type="dxa"/>
            <w:vAlign w:val="center"/>
          </w:tcPr>
          <w:p>
            <w:pPr>
              <w:adjustRightInd/>
              <w:rPr>
                <w:rFonts w:ascii="仿宋" w:hAnsi="仿宋" w:eastAsia="仿宋" w:cs="宋体"/>
                <w:szCs w:val="21"/>
              </w:rPr>
            </w:pPr>
            <w:r>
              <w:rPr>
                <w:rFonts w:hint="eastAsia" w:ascii="仿宋" w:hAnsi="仿宋" w:eastAsia="仿宋" w:cs="宋体"/>
                <w:szCs w:val="21"/>
              </w:rPr>
              <w:t>2019年1月1日（以签订合同时间为准）以来近三年投标人同类产品销售业绩，参考合同复印件实例证明，每份计1分）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adjustRightInd/>
              <w:spacing w:line="360" w:lineRule="auto"/>
              <w:jc w:val="center"/>
              <w:rPr>
                <w:rFonts w:ascii="仿宋" w:hAnsi="仿宋" w:eastAsia="仿宋" w:cs="宋体"/>
                <w:szCs w:val="21"/>
              </w:rPr>
            </w:pPr>
            <w:r>
              <w:rPr>
                <w:rFonts w:hint="eastAsia" w:ascii="仿宋" w:hAnsi="仿宋" w:eastAsia="仿宋" w:cs="宋体"/>
                <w:szCs w:val="21"/>
              </w:rPr>
              <w:t>5</w:t>
            </w:r>
          </w:p>
        </w:tc>
        <w:tc>
          <w:tcPr>
            <w:tcW w:w="1418" w:type="dxa"/>
            <w:vAlign w:val="center"/>
          </w:tcPr>
          <w:p>
            <w:pPr>
              <w:adjustRightInd/>
              <w:rPr>
                <w:rFonts w:ascii="仿宋" w:hAnsi="仿宋" w:eastAsia="仿宋" w:cs="宋体"/>
                <w:szCs w:val="21"/>
              </w:rPr>
            </w:pPr>
            <w:r>
              <w:rPr>
                <w:rFonts w:hint="eastAsia" w:ascii="仿宋" w:hAnsi="仿宋" w:eastAsia="仿宋" w:cs="宋体"/>
                <w:szCs w:val="21"/>
              </w:rPr>
              <w:t>安装、验收、培训方案</w:t>
            </w:r>
          </w:p>
        </w:tc>
        <w:tc>
          <w:tcPr>
            <w:tcW w:w="1134" w:type="dxa"/>
            <w:vAlign w:val="center"/>
          </w:tcPr>
          <w:p>
            <w:pPr>
              <w:adjustRightInd/>
              <w:jc w:val="center"/>
              <w:rPr>
                <w:rFonts w:ascii="仿宋" w:hAnsi="仿宋" w:eastAsia="仿宋" w:cs="宋体"/>
                <w:szCs w:val="21"/>
              </w:rPr>
            </w:pPr>
            <w:r>
              <w:rPr>
                <w:rFonts w:hint="eastAsia" w:ascii="仿宋" w:hAnsi="仿宋" w:eastAsia="仿宋" w:cs="宋体"/>
                <w:szCs w:val="21"/>
              </w:rPr>
              <w:t>5</w:t>
            </w:r>
          </w:p>
        </w:tc>
        <w:tc>
          <w:tcPr>
            <w:tcW w:w="6095" w:type="dxa"/>
            <w:vAlign w:val="center"/>
          </w:tcPr>
          <w:p>
            <w:pPr>
              <w:adjustRightInd/>
              <w:rPr>
                <w:rFonts w:ascii="仿宋" w:hAnsi="仿宋" w:eastAsia="仿宋" w:cs="宋体"/>
                <w:szCs w:val="21"/>
              </w:rPr>
            </w:pPr>
            <w:r>
              <w:rPr>
                <w:rFonts w:hint="eastAsia" w:ascii="仿宋" w:hAnsi="仿宋" w:eastAsia="仿宋" w:cs="宋体"/>
                <w:szCs w:val="21"/>
              </w:rPr>
              <w:t>1、安装、验收方案（3分）</w:t>
            </w:r>
          </w:p>
          <w:p>
            <w:pPr>
              <w:adjustRightInd/>
              <w:rPr>
                <w:rFonts w:ascii="仿宋" w:hAnsi="仿宋" w:eastAsia="仿宋" w:cs="宋体"/>
                <w:szCs w:val="21"/>
              </w:rPr>
            </w:pPr>
            <w:r>
              <w:rPr>
                <w:rFonts w:hint="eastAsia" w:ascii="仿宋" w:hAnsi="仿宋" w:eastAsia="仿宋" w:cs="宋体"/>
                <w:szCs w:val="21"/>
              </w:rPr>
              <w:t>未提供方案的，得0分；</w:t>
            </w:r>
          </w:p>
          <w:p>
            <w:pPr>
              <w:adjustRightInd/>
              <w:rPr>
                <w:rFonts w:ascii="仿宋" w:hAnsi="仿宋" w:eastAsia="仿宋" w:cs="宋体"/>
                <w:szCs w:val="21"/>
              </w:rPr>
            </w:pPr>
            <w:r>
              <w:rPr>
                <w:rFonts w:hint="eastAsia" w:ascii="仿宋" w:hAnsi="仿宋" w:eastAsia="仿宋" w:cs="宋体"/>
                <w:szCs w:val="21"/>
              </w:rPr>
              <w:t>安装、验收方案过于简单的，得1分</w:t>
            </w:r>
          </w:p>
          <w:p>
            <w:pPr>
              <w:adjustRightInd/>
              <w:rPr>
                <w:rFonts w:ascii="仿宋" w:hAnsi="仿宋" w:eastAsia="仿宋" w:cs="宋体"/>
                <w:szCs w:val="21"/>
              </w:rPr>
            </w:pPr>
            <w:r>
              <w:rPr>
                <w:rFonts w:hint="eastAsia" w:ascii="仿宋" w:hAnsi="仿宋" w:eastAsia="仿宋" w:cs="宋体"/>
                <w:szCs w:val="21"/>
              </w:rPr>
              <w:t>有较为详细的安装、验收方案的，得2分；</w:t>
            </w:r>
          </w:p>
          <w:p>
            <w:pPr>
              <w:adjustRightInd/>
              <w:rPr>
                <w:rFonts w:ascii="仿宋" w:hAnsi="仿宋" w:eastAsia="仿宋" w:cs="宋体"/>
                <w:szCs w:val="21"/>
              </w:rPr>
            </w:pPr>
            <w:r>
              <w:rPr>
                <w:rFonts w:hint="eastAsia" w:ascii="仿宋" w:hAnsi="仿宋" w:eastAsia="仿宋" w:cs="宋体"/>
                <w:szCs w:val="21"/>
              </w:rPr>
              <w:t>安装、验收方案有明确的计划和步骤，有具体合理的验收标准的，得3分；</w:t>
            </w:r>
          </w:p>
          <w:p>
            <w:pPr>
              <w:adjustRightInd/>
              <w:rPr>
                <w:rFonts w:ascii="仿宋" w:hAnsi="仿宋" w:eastAsia="仿宋" w:cs="宋体"/>
                <w:szCs w:val="21"/>
              </w:rPr>
            </w:pPr>
            <w:r>
              <w:rPr>
                <w:rFonts w:hint="eastAsia" w:ascii="仿宋" w:hAnsi="仿宋" w:eastAsia="仿宋" w:cs="宋体"/>
                <w:szCs w:val="21"/>
              </w:rPr>
              <w:t>2、培训方案（2分）</w:t>
            </w:r>
          </w:p>
          <w:p>
            <w:pPr>
              <w:adjustRightInd/>
              <w:rPr>
                <w:rFonts w:ascii="仿宋" w:hAnsi="仿宋" w:eastAsia="仿宋" w:cs="宋体"/>
                <w:szCs w:val="21"/>
              </w:rPr>
            </w:pPr>
            <w:r>
              <w:rPr>
                <w:rFonts w:hint="eastAsia" w:ascii="仿宋" w:hAnsi="仿宋" w:eastAsia="仿宋" w:cs="宋体"/>
                <w:szCs w:val="21"/>
              </w:rPr>
              <w:t>未提供方案的，得0分；</w:t>
            </w:r>
          </w:p>
          <w:p>
            <w:pPr>
              <w:adjustRightInd/>
              <w:rPr>
                <w:rFonts w:ascii="仿宋" w:hAnsi="仿宋" w:eastAsia="仿宋" w:cs="宋体"/>
                <w:szCs w:val="21"/>
              </w:rPr>
            </w:pPr>
            <w:r>
              <w:rPr>
                <w:rFonts w:hint="eastAsia" w:ascii="仿宋" w:hAnsi="仿宋" w:eastAsia="仿宋" w:cs="宋体"/>
                <w:szCs w:val="21"/>
              </w:rPr>
              <w:t>培训方案过于简单的，得1分；</w:t>
            </w:r>
          </w:p>
          <w:p>
            <w:pPr>
              <w:adjustRightInd/>
              <w:rPr>
                <w:rFonts w:ascii="仿宋" w:hAnsi="仿宋" w:eastAsia="仿宋" w:cs="宋体"/>
                <w:szCs w:val="21"/>
              </w:rPr>
            </w:pPr>
            <w:r>
              <w:rPr>
                <w:rFonts w:hint="eastAsia" w:ascii="仿宋" w:hAnsi="仿宋" w:eastAsia="仿宋" w:cs="宋体"/>
                <w:szCs w:val="21"/>
              </w:rPr>
              <w:t>培训方案具体、合理、可行的得2分。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adjustRightInd/>
              <w:spacing w:line="360" w:lineRule="auto"/>
              <w:jc w:val="center"/>
              <w:rPr>
                <w:rFonts w:ascii="仿宋" w:hAnsi="仿宋" w:eastAsia="仿宋" w:cs="宋体"/>
                <w:szCs w:val="21"/>
              </w:rPr>
            </w:pPr>
            <w:r>
              <w:rPr>
                <w:rFonts w:hint="eastAsia" w:ascii="仿宋" w:hAnsi="仿宋" w:eastAsia="仿宋" w:cs="宋体"/>
                <w:szCs w:val="21"/>
              </w:rPr>
              <w:t>6</w:t>
            </w:r>
          </w:p>
        </w:tc>
        <w:tc>
          <w:tcPr>
            <w:tcW w:w="1418" w:type="dxa"/>
            <w:vAlign w:val="center"/>
          </w:tcPr>
          <w:p>
            <w:pPr>
              <w:adjustRightInd/>
              <w:spacing w:line="360" w:lineRule="auto"/>
              <w:rPr>
                <w:rFonts w:ascii="仿宋" w:hAnsi="仿宋" w:eastAsia="仿宋" w:cs="宋体"/>
                <w:szCs w:val="21"/>
              </w:rPr>
            </w:pPr>
            <w:r>
              <w:rPr>
                <w:rFonts w:hint="eastAsia" w:ascii="仿宋" w:hAnsi="仿宋" w:eastAsia="仿宋" w:cs="宋体"/>
                <w:szCs w:val="21"/>
              </w:rPr>
              <w:t>售后服务能力、方案</w:t>
            </w:r>
          </w:p>
        </w:tc>
        <w:tc>
          <w:tcPr>
            <w:tcW w:w="1134" w:type="dxa"/>
            <w:vAlign w:val="center"/>
          </w:tcPr>
          <w:p>
            <w:pPr>
              <w:adjustRightInd/>
              <w:jc w:val="center"/>
              <w:rPr>
                <w:rFonts w:ascii="仿宋" w:hAnsi="仿宋" w:eastAsia="仿宋" w:cs="宋体"/>
                <w:szCs w:val="21"/>
              </w:rPr>
            </w:pPr>
            <w:r>
              <w:rPr>
                <w:rFonts w:hint="eastAsia" w:ascii="仿宋" w:hAnsi="仿宋" w:eastAsia="仿宋" w:cs="宋体"/>
                <w:szCs w:val="21"/>
              </w:rPr>
              <w:t>6</w:t>
            </w:r>
          </w:p>
        </w:tc>
        <w:tc>
          <w:tcPr>
            <w:tcW w:w="6095" w:type="dxa"/>
          </w:tcPr>
          <w:p>
            <w:pPr>
              <w:adjustRightInd/>
              <w:jc w:val="left"/>
              <w:rPr>
                <w:rFonts w:ascii="仿宋" w:hAnsi="仿宋" w:eastAsia="仿宋"/>
                <w:szCs w:val="21"/>
              </w:rPr>
            </w:pPr>
            <w:r>
              <w:rPr>
                <w:rFonts w:hint="eastAsia" w:ascii="仿宋" w:hAnsi="仿宋" w:eastAsia="仿宋"/>
                <w:szCs w:val="21"/>
              </w:rPr>
              <w:t>1、由设备制造商提供质保期内售后服务的得2分，反之不得分。</w:t>
            </w:r>
          </w:p>
          <w:p>
            <w:pPr>
              <w:adjustRightInd/>
              <w:jc w:val="left"/>
              <w:rPr>
                <w:rFonts w:ascii="仿宋" w:hAnsi="仿宋" w:eastAsia="仿宋"/>
                <w:szCs w:val="21"/>
              </w:rPr>
            </w:pPr>
            <w:r>
              <w:rPr>
                <w:rFonts w:hint="eastAsia" w:ascii="仿宋" w:hAnsi="仿宋" w:eastAsia="仿宋"/>
                <w:szCs w:val="21"/>
              </w:rPr>
              <w:t>2、根据售后服务方案最高得4分：</w:t>
            </w:r>
          </w:p>
          <w:p>
            <w:pPr>
              <w:adjustRightInd/>
              <w:rPr>
                <w:rFonts w:ascii="仿宋" w:hAnsi="仿宋" w:eastAsia="仿宋"/>
                <w:szCs w:val="21"/>
              </w:rPr>
            </w:pPr>
            <w:r>
              <w:rPr>
                <w:rFonts w:hint="eastAsia" w:ascii="仿宋" w:hAnsi="仿宋" w:eastAsia="仿宋"/>
                <w:szCs w:val="21"/>
              </w:rPr>
              <w:t>未提供售后服务方案的，得0分；</w:t>
            </w:r>
          </w:p>
          <w:p>
            <w:pPr>
              <w:adjustRightInd/>
              <w:rPr>
                <w:rFonts w:ascii="仿宋" w:hAnsi="仿宋" w:eastAsia="仿宋"/>
                <w:szCs w:val="21"/>
              </w:rPr>
            </w:pPr>
            <w:r>
              <w:rPr>
                <w:rFonts w:hint="eastAsia" w:ascii="仿宋" w:hAnsi="仿宋" w:eastAsia="仿宋"/>
                <w:szCs w:val="21"/>
              </w:rPr>
              <w:t>提供了售后服务方案、明确售后服务内容的得2分；</w:t>
            </w:r>
          </w:p>
          <w:p>
            <w:pPr>
              <w:rPr>
                <w:rFonts w:ascii="仿宋" w:hAnsi="仿宋" w:eastAsia="仿宋"/>
                <w:szCs w:val="21"/>
              </w:rPr>
            </w:pPr>
            <w:r>
              <w:rPr>
                <w:rFonts w:hint="eastAsia" w:ascii="仿宋" w:hAnsi="仿宋" w:eastAsia="仿宋"/>
                <w:szCs w:val="21"/>
              </w:rPr>
              <w:t>售后服务方案内容具体、合理的得4分。</w:t>
            </w:r>
          </w:p>
        </w:tc>
      </w:tr>
    </w:tbl>
    <w:p>
      <w:pPr>
        <w:spacing w:line="440" w:lineRule="exact"/>
        <w:ind w:firstLine="643" w:firstLineChars="200"/>
        <w:rPr>
          <w:rFonts w:ascii="仿宋_GB2312" w:hAnsi="仿宋" w:eastAsia="仿宋_GB2312" w:cs="仿宋_GB2312"/>
          <w:b/>
          <w:sz w:val="32"/>
        </w:rPr>
      </w:pP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61"/>
        <w:spacing w:before="0"/>
        <w:ind w:firstLine="508" w:firstLineChars="212"/>
        <w:rPr>
          <w:rFonts w:ascii="仿宋_GB2312" w:hAnsi="仿宋" w:eastAsia="仿宋_GB2312" w:cs="Arial"/>
          <w:kern w:val="0"/>
          <w:szCs w:val="24"/>
        </w:rPr>
      </w:pPr>
      <w:r>
        <w:rPr>
          <w:rFonts w:ascii="仿宋_GB2312" w:hAnsi="仿宋" w:eastAsia="仿宋_GB2312" w:cs="Arial"/>
          <w:kern w:val="0"/>
        </w:rPr>
        <w:t>3.4</w:t>
      </w:r>
      <w:r>
        <w:rPr>
          <w:rFonts w:ascii="仿宋_GB2312" w:hAnsi="仿宋" w:eastAsia="仿宋_GB2312" w:cs="Arial"/>
          <w:kern w:val="0"/>
          <w:szCs w:val="24"/>
        </w:rPr>
        <w:t>.1投标文件报价出现前后不一致的，按照下列规定修正：</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3.4.1.1投标文件中开标一览表(报价表)内容与投标文件中相应内容不一致的，以开标一览表(报价表)为准;</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3.4.1.2大写金额和小写金额不一致的，以大写金额为准;</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3.4.1.3单价金额小数点或者百分比有明显错位的，以开标一览表的总价为准，并修改单价;</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3.4.1.4总价金额与按单价汇总金额不一致的，以单价金额计算结果为准。</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3.4.1.5同时出现两种以上不一致的，按照3.4.1</w:t>
      </w:r>
      <w:r>
        <w:rPr>
          <w:rFonts w:hint="eastAsia" w:ascii="仿宋_GB2312" w:hAnsi="仿宋" w:eastAsia="仿宋_GB2312" w:cs="Arial"/>
          <w:kern w:val="0"/>
          <w:szCs w:val="24"/>
        </w:rPr>
        <w:t>规定的顺序修正。修正后的报价按照《政府采购货物和服务招标投标管理办法》（财政部</w:t>
      </w:r>
      <w:r>
        <w:rPr>
          <w:rFonts w:ascii="仿宋_GB2312" w:hAnsi="仿宋" w:eastAsia="仿宋_GB2312" w:cs="Arial"/>
          <w:kern w:val="0"/>
          <w:szCs w:val="24"/>
        </w:rPr>
        <w:t>令</w:t>
      </w:r>
      <w:r>
        <w:rPr>
          <w:rFonts w:hint="eastAsia" w:ascii="仿宋_GB2312" w:hAnsi="仿宋" w:eastAsia="仿宋_GB2312" w:cs="Arial"/>
          <w:kern w:val="0"/>
          <w:szCs w:val="24"/>
        </w:rPr>
        <w:t>第</w:t>
      </w:r>
      <w:r>
        <w:rPr>
          <w:rFonts w:ascii="仿宋_GB2312" w:hAnsi="仿宋" w:eastAsia="仿宋_GB2312" w:cs="Arial"/>
          <w:kern w:val="0"/>
          <w:szCs w:val="24"/>
        </w:rPr>
        <w:t>87号</w:t>
      </w:r>
      <w:r>
        <w:rPr>
          <w:rFonts w:hint="eastAsia" w:ascii="仿宋_GB2312" w:hAnsi="仿宋" w:eastAsia="仿宋_GB2312" w:cs="Arial"/>
          <w:kern w:val="0"/>
          <w:szCs w:val="24"/>
        </w:rPr>
        <w:t>）第五十一条第二款的规定经投标人确认后产生约束力。</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3.4.2</w:t>
      </w:r>
      <w:r>
        <w:rPr>
          <w:rFonts w:hint="eastAsia" w:ascii="仿宋_GB2312" w:hAnsi="仿宋" w:eastAsia="仿宋_GB2312" w:cs="Arial"/>
          <w:kern w:val="0"/>
          <w:sz w:val="24"/>
        </w:rPr>
        <w:t>投标文件出现不是唯一的、有选择性投标报价的，投标无效。</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3.4.3</w:t>
      </w:r>
      <w:r>
        <w:rPr>
          <w:rFonts w:hint="eastAsia" w:ascii="仿宋_GB2312" w:hAnsi="仿宋" w:eastAsia="仿宋_GB2312" w:cs="Arial"/>
          <w:kern w:val="0"/>
          <w:sz w:val="24"/>
        </w:rPr>
        <w:t>投标报价超过招标文件中规定的预算金额或者最高限价的，投标无效。</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3.4.4</w:t>
      </w:r>
      <w:r>
        <w:rPr>
          <w:rFonts w:hint="eastAsia" w:ascii="仿宋_GB2312" w:hAnsi="仿宋" w:eastAsia="仿宋_GB2312" w:cs="Arial"/>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_GB2312" w:hAnsi="仿宋" w:eastAsia="仿宋_GB2312" w:cs="Arial"/>
          <w:kern w:val="0"/>
          <w:szCs w:val="24"/>
        </w:rPr>
        <w:t>;投标人不能证明其报价合理性的，评标委员会应当将其作为无效投标处理。</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3.4.5</w:t>
      </w:r>
      <w:r>
        <w:rPr>
          <w:rFonts w:hint="eastAsia" w:ascii="仿宋_GB2312" w:hAnsi="仿宋" w:eastAsia="仿宋_GB2312" w:cs="Arial"/>
          <w:kern w:val="0"/>
          <w:szCs w:val="24"/>
        </w:rPr>
        <w:t>对于未预留份额专门面向中小企业的政府采购货物或服务项目，以及预留份额政府采购货物或服务项目中的非预留部分标项，对小型和微型企业的投标报价给予10</w:t>
      </w:r>
      <w:r>
        <w:rPr>
          <w:rFonts w:ascii="仿宋_GB2312" w:hAnsi="仿宋" w:eastAsia="仿宋_GB2312" w:cs="Arial"/>
          <w:kern w:val="0"/>
          <w:szCs w:val="24"/>
        </w:rPr>
        <w:t>%的扣除，用扣除后的价格参与评审。接受大中型企业与小</w:t>
      </w:r>
      <w:r>
        <w:rPr>
          <w:rFonts w:hint="eastAsia" w:ascii="仿宋_GB2312" w:hAnsi="仿宋" w:eastAsia="仿宋_GB2312" w:cs="Arial"/>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cs="Arial"/>
          <w:kern w:val="0"/>
          <w:szCs w:val="24"/>
        </w:rPr>
        <w:t>30%以上的，对联合体或者大中型企业的报价给予</w:t>
      </w:r>
      <w:r>
        <w:rPr>
          <w:rFonts w:hint="eastAsia" w:ascii="仿宋_GB2312" w:hAnsi="仿宋" w:eastAsia="仿宋_GB2312" w:cs="Arial"/>
          <w:kern w:val="0"/>
          <w:szCs w:val="24"/>
        </w:rPr>
        <w:t>4</w:t>
      </w:r>
      <w:r>
        <w:rPr>
          <w:rFonts w:ascii="仿宋_GB2312" w:hAnsi="仿宋" w:eastAsia="仿宋_GB2312" w:cs="Arial"/>
          <w:kern w:val="0"/>
          <w:szCs w:val="24"/>
        </w:rPr>
        <w:t>%的扣除，用扣除后的价格参加评审。组成联合体或者接受分包的小</w:t>
      </w:r>
      <w:r>
        <w:rPr>
          <w:rFonts w:hint="eastAsia" w:ascii="仿宋_GB2312" w:hAnsi="仿宋" w:eastAsia="仿宋_GB2312" w:cs="Arial"/>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w:t>
      </w:r>
      <w:r>
        <w:rPr>
          <w:rFonts w:hint="eastAsia" w:ascii="仿宋_GB2312" w:hAnsi="仿宋" w:eastAsia="仿宋_GB2312" w:cs="Arial"/>
          <w:kern w:val="0"/>
          <w:sz w:val="24"/>
        </w:rPr>
        <w:t>。本项目只推荐</w:t>
      </w:r>
      <w:r>
        <w:rPr>
          <w:rFonts w:ascii="仿宋_GB2312" w:hAnsi="仿宋" w:eastAsia="仿宋_GB2312" w:cs="Arial"/>
          <w:kern w:val="0"/>
          <w:sz w:val="24"/>
        </w:rPr>
        <w:t>评审</w:t>
      </w:r>
      <w:r>
        <w:rPr>
          <w:rFonts w:hint="eastAsia" w:ascii="仿宋_GB2312" w:hAnsi="仿宋" w:eastAsia="仿宋_GB2312" w:cs="Arial"/>
          <w:kern w:val="0"/>
          <w:sz w:val="24"/>
        </w:rPr>
        <w:t>综合</w:t>
      </w:r>
      <w:r>
        <w:rPr>
          <w:rFonts w:ascii="仿宋_GB2312" w:hAnsi="仿宋" w:eastAsia="仿宋_GB2312" w:cs="Arial"/>
          <w:kern w:val="0"/>
          <w:sz w:val="24"/>
        </w:rPr>
        <w:t>得分最高的投标人</w:t>
      </w:r>
      <w:r>
        <w:rPr>
          <w:rFonts w:hint="eastAsia" w:ascii="仿宋_GB2312" w:hAnsi="仿宋" w:eastAsia="仿宋_GB2312" w:cs="Arial"/>
          <w:kern w:val="0"/>
          <w:sz w:val="24"/>
        </w:rPr>
        <w:t>为中标候选人。</w:t>
      </w:r>
    </w:p>
    <w:p>
      <w:pPr>
        <w:spacing w:line="360" w:lineRule="auto"/>
        <w:ind w:firstLine="480" w:firstLineChars="20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61"/>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4.3.废标。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4.3.1符合专业条件的供应商或者对招标文件作实质响应的供应商不足3家的；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4.3.2出现影响采购公正的违法、违规行为的；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4.3.3投标人的报价均超过了采购预算，采购人不能支付的；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4.3.4因重大变故，采购任务取消的。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废标后，采购代理机构应当将废标理由通知所有投标人。</w:t>
      </w:r>
    </w:p>
    <w:p>
      <w:pPr>
        <w:pStyle w:val="25"/>
        <w:snapToGrid w:val="0"/>
        <w:spacing w:line="360" w:lineRule="auto"/>
        <w:ind w:firstLine="482"/>
        <w:rPr>
          <w:rFonts w:ascii="仿宋_GB2312" w:hAnsi="仿宋" w:eastAsia="仿宋_GB2312" w:cs="仿宋_GB2312"/>
        </w:rPr>
      </w:pPr>
      <w:r>
        <w:rPr>
          <w:rFonts w:ascii="仿宋_GB2312" w:hAnsi="仿宋" w:eastAsia="仿宋_GB2312" w:cs="仿宋_GB2312"/>
          <w:b/>
        </w:rPr>
        <w:t>4.4.修改招标文件，重新组织采购活动。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ascii="仿宋_GB2312" w:hAnsi="仿宋" w:eastAsia="仿宋_GB2312" w:cs="仿宋_GB2312"/>
        </w:rPr>
      </w:pPr>
      <w:r>
        <w:rPr>
          <w:rFonts w:ascii="仿宋_GB2312" w:hAnsi="Helvetica" w:eastAsia="仿宋_GB2312" w:cs="Helvetica"/>
          <w:b/>
          <w:kern w:val="0"/>
        </w:rPr>
        <w:t>4.5</w:t>
      </w:r>
      <w:r>
        <w:rPr>
          <w:rFonts w:hint="eastAsia" w:ascii="仿宋_GB2312" w:hAnsi="Helvetica" w:eastAsia="仿宋_GB2312" w:cs="Helvetica"/>
          <w:b/>
          <w:kern w:val="0"/>
        </w:rPr>
        <w:t>.重新开展采购。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4.5.4政府采购合同已经履行，给采购人、供应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ascii="仿宋_GB2312" w:hAnsi="仿宋" w:eastAsia="仿宋_GB2312" w:cs="仿宋_GB2312"/>
        </w:rPr>
      </w:pPr>
      <w:r>
        <w:rPr>
          <w:rFonts w:ascii="仿宋_GB2312" w:hAnsi="仿宋" w:eastAsia="仿宋_GB2312" w:cs="仿宋_GB2312"/>
        </w:rPr>
        <w:t>4.5.5政府采购当事人有其他违反政府采购</w:t>
      </w:r>
      <w:r>
        <w:rPr>
          <w:rFonts w:hint="eastAsia" w:ascii="仿宋_GB2312" w:hAnsi="仿宋" w:eastAsia="仿宋_GB2312" w:cs="仿宋_GB2312"/>
        </w:rPr>
        <w:t>法或者政府采购法实施条例等法律法规规定的行为，经改正后仍然影响或者可能影响中标、成交结果或者依法被认定为中标、成交无效的，依照</w:t>
      </w:r>
      <w:r>
        <w:rPr>
          <w:rFonts w:ascii="仿宋_GB2312" w:hAnsi="仿宋" w:eastAsia="仿宋_GB2312" w:cs="仿宋_GB2312"/>
        </w:rPr>
        <w:t>4.5.1-4.5.</w:t>
      </w:r>
      <w:r>
        <w:rPr>
          <w:rFonts w:hint="eastAsia" w:ascii="仿宋_GB2312" w:hAnsi="仿宋" w:eastAsia="仿宋_GB2312" w:cs="仿宋_GB2312"/>
        </w:rPr>
        <w:t>4</w:t>
      </w:r>
      <w:r>
        <w:rPr>
          <w:rFonts w:ascii="仿宋_GB2312" w:hAnsi="仿宋" w:eastAsia="仿宋_GB2312" w:cs="仿宋_GB2312"/>
        </w:rPr>
        <w:t>规定处理。</w:t>
      </w:r>
    </w:p>
    <w:bookmarkEnd w:id="26"/>
    <w:p>
      <w:pPr>
        <w:spacing w:line="360" w:lineRule="auto"/>
        <w:ind w:left="720" w:leftChars="343" w:firstLine="1084" w:firstLineChars="300"/>
        <w:outlineLvl w:val="0"/>
        <w:rPr>
          <w:rFonts w:hint="eastAsia" w:ascii="仿宋_GB2312" w:hAnsi="仿宋" w:eastAsia="仿宋_GB2312" w:cs="仿宋_GB2312"/>
          <w:b/>
          <w:sz w:val="36"/>
          <w:szCs w:val="36"/>
        </w:rPr>
      </w:pPr>
      <w:bookmarkStart w:id="392" w:name="_Toc86217003"/>
      <w:bookmarkStart w:id="393" w:name="第五部分"/>
    </w:p>
    <w:p>
      <w:pPr>
        <w:pStyle w:val="2"/>
        <w:rPr>
          <w:rFonts w:hint="eastAsia"/>
          <w:lang w:val="en-US"/>
        </w:rPr>
      </w:pPr>
    </w:p>
    <w:p>
      <w:pPr>
        <w:rPr>
          <w:rFonts w:hint="eastAsia"/>
        </w:rPr>
      </w:pPr>
    </w:p>
    <w:p>
      <w:pPr>
        <w:pStyle w:val="2"/>
        <w:rPr>
          <w:rFonts w:hint="eastAsia"/>
          <w:lang w:val="en-US"/>
        </w:rPr>
      </w:pPr>
    </w:p>
    <w:p>
      <w:pPr>
        <w:rPr>
          <w:rFonts w:hint="eastAsia"/>
        </w:rPr>
      </w:pPr>
    </w:p>
    <w:p>
      <w:pPr>
        <w:pStyle w:val="2"/>
        <w:rPr>
          <w:rFonts w:hint="eastAsia"/>
          <w:lang w:val="en-US"/>
        </w:rPr>
      </w:pPr>
    </w:p>
    <w:p/>
    <w:bookmarkEnd w:id="392"/>
    <w:bookmarkEnd w:id="393"/>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708"/>
        <w:rPr>
          <w:rFonts w:ascii="仿宋" w:hAnsi="仿宋" w:eastAsia="仿宋"/>
          <w:szCs w:val="24"/>
        </w:rPr>
      </w:pPr>
    </w:p>
    <w:p>
      <w:pPr>
        <w:pStyle w:val="708"/>
        <w:rPr>
          <w:rFonts w:ascii="仿宋" w:hAnsi="仿宋" w:eastAsia="仿宋"/>
          <w:szCs w:val="24"/>
        </w:rPr>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708"/>
        <w:jc w:val="center"/>
        <w:rPr>
          <w:rFonts w:ascii="仿宋" w:hAnsi="仿宋" w:eastAsia="仿宋"/>
          <w:szCs w:val="24"/>
        </w:rPr>
      </w:pPr>
    </w:p>
    <w:p>
      <w:pPr>
        <w:pStyle w:val="25"/>
      </w:pPr>
    </w:p>
    <w:p>
      <w:pPr>
        <w:pStyle w:val="708"/>
        <w:ind w:firstLine="2843" w:firstLineChars="1180"/>
        <w:rPr>
          <w:rFonts w:ascii="仿宋" w:hAnsi="仿宋" w:eastAsia="仿宋"/>
          <w:b/>
          <w:szCs w:val="24"/>
        </w:rPr>
      </w:pPr>
      <w:r>
        <w:rPr>
          <w:rFonts w:hint="eastAsia" w:ascii="仿宋" w:hAnsi="仿宋" w:eastAsia="仿宋"/>
          <w:b/>
          <w:szCs w:val="24"/>
        </w:rPr>
        <w:t>通用合同书</w:t>
      </w:r>
    </w:p>
    <w:p>
      <w:pPr>
        <w:pStyle w:val="708"/>
        <w:rPr>
          <w:rFonts w:ascii="仿宋" w:hAnsi="仿宋" w:eastAsia="仿宋"/>
          <w:szCs w:val="24"/>
        </w:rPr>
      </w:pPr>
    </w:p>
    <w:p>
      <w:pPr>
        <w:pStyle w:val="708"/>
        <w:rPr>
          <w:rFonts w:ascii="仿宋" w:hAnsi="仿宋" w:eastAsia="仿宋"/>
          <w:szCs w:val="24"/>
        </w:rPr>
      </w:pPr>
    </w:p>
    <w:p>
      <w:pPr>
        <w:pStyle w:val="25"/>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603"/>
        <w:spacing w:before="120" w:line="22" w:lineRule="atLeast"/>
        <w:rPr>
          <w:rFonts w:ascii="仿宋" w:hAnsi="仿宋" w:eastAsia="仿宋"/>
          <w:szCs w:val="24"/>
        </w:rPr>
      </w:pPr>
    </w:p>
    <w:p>
      <w:pPr>
        <w:pStyle w:val="603"/>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2"/>
        <w:rPr>
          <w:lang w:val="en-US"/>
        </w:rPr>
      </w:pPr>
    </w:p>
    <w:p>
      <w:pPr>
        <w:ind w:firstLine="420" w:firstLineChars="200"/>
        <w:rPr>
          <w:u w:val="single"/>
        </w:rPr>
      </w:pPr>
      <w:r>
        <w:rPr>
          <w:rFonts w:hint="eastAsia"/>
          <w:u w:val="single"/>
        </w:rPr>
        <w:t xml:space="preserve"> </w:t>
      </w:r>
      <w:r>
        <w:rPr>
          <w:u w:val="single"/>
        </w:rPr>
        <w:t xml:space="preserve">                     </w:t>
      </w:r>
      <w:r>
        <w:rPr>
          <w:rFonts w:hint="eastAsia"/>
        </w:rPr>
        <w:t>（甲方）</w:t>
      </w:r>
      <w:r>
        <w:rPr>
          <w:rFonts w:hint="eastAsia"/>
          <w:u w:val="single"/>
        </w:rPr>
        <w:t xml:space="preserve"> </w:t>
      </w:r>
      <w:r>
        <w:rPr>
          <w:u w:val="single"/>
        </w:rPr>
        <w:t xml:space="preserve">                   </w:t>
      </w:r>
      <w:r>
        <w:rPr>
          <w:rFonts w:hint="eastAsia"/>
        </w:rPr>
        <w:t xml:space="preserve"> （项目名称）经诸暨市公共资源交易中心以招标文件（编号：诸政采20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w:t>
      </w:r>
      <w:r>
        <w:t>进行公开招标。甲方确定</w:t>
      </w:r>
      <w:r>
        <w:rPr>
          <w:u w:val="single"/>
        </w:rPr>
        <w:t xml:space="preserve">                              </w:t>
      </w:r>
      <w:r>
        <w:t>（乙方）为中标人。甲、乙双方依据《中华人</w:t>
      </w:r>
      <w:r>
        <w:rPr>
          <w:rFonts w:hint="eastAsia"/>
        </w:rPr>
        <w:t>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r>
        <w:t xml:space="preserve"> </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a. 本合同书</w:t>
      </w:r>
    </w:p>
    <w:p>
      <w:pPr>
        <w:ind w:firstLine="420" w:firstLineChars="200"/>
      </w:pPr>
      <w:r>
        <w:t>b. 中标通知书</w:t>
      </w:r>
    </w:p>
    <w:p>
      <w:pPr>
        <w:ind w:firstLine="420" w:firstLineChars="200"/>
      </w:pPr>
      <w:r>
        <w:t>c. 询标承诺</w:t>
      </w:r>
    </w:p>
    <w:p>
      <w:pPr>
        <w:ind w:firstLine="420" w:firstLineChars="200"/>
      </w:pPr>
      <w:r>
        <w:t>d. 投标文件</w:t>
      </w:r>
    </w:p>
    <w:p>
      <w:pPr>
        <w:ind w:firstLine="420" w:firstLineChars="200"/>
      </w:pPr>
      <w:r>
        <w:t>e. 招标文件</w:t>
      </w:r>
    </w:p>
    <w:p>
      <w:pPr>
        <w:rPr>
          <w:b/>
          <w:bCs/>
        </w:rPr>
      </w:pPr>
      <w:r>
        <w:rPr>
          <w:rFonts w:hint="eastAsia"/>
          <w:b/>
          <w:bCs/>
        </w:rPr>
        <w:t>（三）合同标的物</w:t>
      </w:r>
    </w:p>
    <w:tbl>
      <w:tblPr>
        <w:tblStyle w:val="64"/>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规格、型号（或服务内容）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（具体标的物或服务内容可根据实际修改）</w:t>
      </w:r>
    </w:p>
    <w:p>
      <w:pPr>
        <w:rPr>
          <w:b/>
          <w:bCs/>
        </w:rPr>
      </w:pPr>
      <w:r>
        <w:rPr>
          <w:rFonts w:hint="eastAsia"/>
          <w:b/>
          <w:bCs/>
        </w:rPr>
        <w:t>（四）合同总价</w:t>
      </w:r>
    </w:p>
    <w:p>
      <w:pPr>
        <w:ind w:firstLine="420" w:firstLineChars="200"/>
      </w:pPr>
      <w:r>
        <w:rPr>
          <w:rFonts w:hint="eastAsia"/>
        </w:rPr>
        <w:t>本合同总价为</w:t>
      </w:r>
      <w:r>
        <w:rPr>
          <w:u w:val="single"/>
        </w:rPr>
        <w:t xml:space="preserve">       </w:t>
      </w:r>
      <w:r>
        <w:t>元人民币</w:t>
      </w:r>
      <w:r>
        <w:rPr>
          <w:rFonts w:hint="eastAsia"/>
        </w:rPr>
        <w:t>，大写</w:t>
      </w:r>
      <w:r>
        <w:rPr>
          <w:rFonts w:hint="eastAsia"/>
          <w:u w:val="single"/>
        </w:rPr>
        <w:t xml:space="preserve"> </w:t>
      </w:r>
      <w:r>
        <w:rPr>
          <w:u w:val="single"/>
        </w:rPr>
        <w:t xml:space="preserve">                                   </w:t>
      </w:r>
      <w:r>
        <w:t>。</w:t>
      </w:r>
    </w:p>
    <w:p>
      <w:pPr>
        <w:rPr>
          <w:b/>
          <w:bCs/>
        </w:rPr>
      </w:pPr>
      <w:r>
        <w:rPr>
          <w:rFonts w:hint="eastAsia"/>
          <w:b/>
          <w:bCs/>
        </w:rPr>
        <w:t>（五）合同价款的支付</w:t>
      </w:r>
    </w:p>
    <w:p>
      <w:pPr>
        <w:ind w:firstLine="420" w:firstLineChars="200"/>
      </w:pPr>
      <w:r>
        <w:t>1</w:t>
      </w:r>
      <w:r>
        <w:rPr>
          <w:rFonts w:hint="eastAsia"/>
        </w:rPr>
        <w:t>.</w:t>
      </w:r>
      <w:r>
        <w:t>本合同中甲乙双方之间所发生的一切费用以人民币进行结算。</w:t>
      </w:r>
    </w:p>
    <w:p>
      <w:pPr>
        <w:ind w:firstLine="420" w:firstLineChars="200"/>
      </w:pPr>
      <w:r>
        <w:t>2</w:t>
      </w:r>
      <w:r>
        <w:rPr>
          <w:rFonts w:hint="eastAsia"/>
        </w:rPr>
        <w:t>.</w:t>
      </w:r>
      <w:r>
        <w:t>支付方式：</w:t>
      </w:r>
    </w:p>
    <w:tbl>
      <w:tblPr>
        <w:tblStyle w:val="64"/>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t>付款条件</w:t>
            </w:r>
          </w:p>
        </w:tc>
        <w:tc>
          <w:tcPr>
            <w:tcW w:w="1413" w:type="dxa"/>
            <w:vAlign w:val="center"/>
          </w:tcPr>
          <w:p>
            <w:pPr>
              <w:jc w:val="center"/>
            </w:pPr>
            <w: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1</w:t>
            </w:r>
          </w:p>
        </w:tc>
        <w:tc>
          <w:tcPr>
            <w:tcW w:w="1985" w:type="dxa"/>
            <w:vAlign w:val="center"/>
          </w:tcPr>
          <w:p>
            <w:pPr>
              <w:jc w:val="center"/>
            </w:pPr>
            <w:r>
              <w:t>合同签订后</w:t>
            </w:r>
          </w:p>
        </w:tc>
        <w:tc>
          <w:tcPr>
            <w:tcW w:w="4394" w:type="dxa"/>
            <w:vAlign w:val="center"/>
          </w:tcPr>
          <w:p>
            <w:pPr>
              <w:jc w:val="center"/>
            </w:pPr>
            <w:r>
              <w:rPr>
                <w:rFonts w:hint="eastAsia"/>
              </w:rPr>
              <w:t>满足合同约定支付条件，甲方收到乙方提供的同等金额的正规发票后</w:t>
            </w:r>
            <w:r>
              <w:t xml:space="preserve"> 7 个工作日内，向</w:t>
            </w:r>
            <w:r>
              <w:rPr>
                <w:rFonts w:hint="eastAsia"/>
              </w:rPr>
              <w:t>乙方支付合同总价</w:t>
            </w:r>
            <w:r>
              <w:rPr>
                <w:u w:val="single"/>
              </w:rPr>
              <w:t xml:space="preserve">     </w:t>
            </w:r>
            <w:r>
              <w:t>%的预付款；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2</w:t>
            </w:r>
          </w:p>
        </w:tc>
        <w:tc>
          <w:tcPr>
            <w:tcW w:w="1985" w:type="dxa"/>
            <w:vAlign w:val="center"/>
          </w:tcPr>
          <w:p>
            <w:pPr>
              <w:jc w:val="center"/>
            </w:pPr>
            <w:r>
              <w:rPr>
                <w:rFonts w:hint="eastAsia"/>
              </w:rPr>
              <w:t>项目验收合格后</w:t>
            </w:r>
          </w:p>
        </w:tc>
        <w:tc>
          <w:tcPr>
            <w:tcW w:w="4394" w:type="dxa"/>
            <w:vAlign w:val="center"/>
          </w:tcPr>
          <w:p>
            <w:pPr>
              <w:jc w:val="center"/>
            </w:pPr>
            <w:r>
              <w:rPr>
                <w:rFonts w:hint="eastAsia"/>
              </w:rPr>
              <w:t>满足合同约定支付条件，甲方收到乙方提供</w:t>
            </w:r>
          </w:p>
          <w:p>
            <w:pPr>
              <w:jc w:val="center"/>
            </w:pPr>
            <w:r>
              <w:rPr>
                <w:rFonts w:hint="eastAsia"/>
              </w:rPr>
              <w:t>的同等金额的正规发票后</w:t>
            </w:r>
            <w:r>
              <w:t xml:space="preserve"> 7 个工作日内，向</w:t>
            </w:r>
          </w:p>
          <w:p>
            <w:pPr>
              <w:jc w:val="center"/>
            </w:pPr>
            <w:r>
              <w:rPr>
                <w:rFonts w:hint="eastAsia"/>
              </w:rPr>
              <w:t>乙方支付合同总价</w:t>
            </w:r>
            <w:r>
              <w:rPr>
                <w:u w:val="single"/>
              </w:rPr>
              <w:t xml:space="preserve">      </w:t>
            </w:r>
            <w:r>
              <w:t>%的合同款。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t>3</w:t>
      </w:r>
      <w:r>
        <w:rPr>
          <w:rFonts w:hint="eastAsia"/>
        </w:rPr>
        <w:t>.</w:t>
      </w:r>
      <w: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w:t>
      </w:r>
      <w:r>
        <w:t xml:space="preserve"> 号：</w:t>
      </w:r>
    </w:p>
    <w:p>
      <w:pPr>
        <w:rPr>
          <w:b/>
          <w:bCs/>
        </w:rPr>
      </w:pPr>
      <w:r>
        <w:rPr>
          <w:rFonts w:hint="eastAsia"/>
          <w:b/>
          <w:bCs/>
        </w:rPr>
        <w:t>（六）履约保证金</w:t>
      </w:r>
    </w:p>
    <w:p>
      <w:pPr>
        <w:ind w:firstLine="420" w:firstLineChars="200"/>
      </w:pPr>
      <w:r>
        <w:t>1</w:t>
      </w:r>
      <w:r>
        <w:rPr>
          <w:rFonts w:hint="eastAsia"/>
        </w:rPr>
        <w:t>.</w:t>
      </w:r>
      <w:r>
        <w:t>乙方应在合同签订后 5 个工作日内向甲方提交履约保证金为【/】元。</w:t>
      </w:r>
    </w:p>
    <w:p>
      <w:pPr>
        <w:ind w:firstLine="420" w:firstLineChars="200"/>
      </w:pPr>
      <w:r>
        <w:t>2</w:t>
      </w:r>
      <w:r>
        <w:rPr>
          <w:rFonts w:hint="eastAsia"/>
        </w:rPr>
        <w:t>.</w:t>
      </w:r>
      <w:r>
        <w:t>履约保证金用于补偿甲方因乙方不能履行其合同义务而蒙受的损失。</w:t>
      </w:r>
    </w:p>
    <w:p>
      <w:pPr>
        <w:ind w:firstLine="420" w:firstLineChars="200"/>
      </w:pPr>
      <w:r>
        <w:t>3</w:t>
      </w:r>
      <w:r>
        <w:rPr>
          <w:rFonts w:hint="eastAsia"/>
        </w:rPr>
        <w:t>.</w:t>
      </w:r>
      <w:r>
        <w:t>履约保证金有效期限：合同签订之日起至项目通过甲方验收后结束。</w:t>
      </w:r>
    </w:p>
    <w:p>
      <w:pPr>
        <w:ind w:firstLine="420" w:firstLineChars="200"/>
      </w:pPr>
      <w:r>
        <w:t>4</w:t>
      </w:r>
      <w:r>
        <w:rPr>
          <w:rFonts w:hint="eastAsia"/>
        </w:rPr>
        <w:t>.</w:t>
      </w:r>
      <w: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w:t>
      </w:r>
      <w:r>
        <w:rPr>
          <w:u w:val="single"/>
        </w:rPr>
        <w:t xml:space="preserve">                 </w:t>
      </w:r>
      <w:r>
        <w:t>电话：</w:t>
      </w:r>
      <w:r>
        <w:rPr>
          <w:u w:val="single"/>
        </w:rPr>
        <w:t xml:space="preserve">                     </w:t>
      </w:r>
    </w:p>
    <w:p>
      <w:pPr>
        <w:ind w:firstLine="420" w:firstLineChars="200"/>
        <w:rPr>
          <w:u w:val="single"/>
        </w:rPr>
      </w:pPr>
      <w:r>
        <w:rPr>
          <w:rFonts w:hint="eastAsia"/>
        </w:rPr>
        <w:t>乙方代表：</w:t>
      </w:r>
      <w:r>
        <w:rPr>
          <w:u w:val="single"/>
        </w:rPr>
        <w:t xml:space="preserve">                 </w:t>
      </w:r>
      <w:r>
        <w:t>电话：</w:t>
      </w:r>
      <w:r>
        <w:rPr>
          <w:u w:val="single"/>
        </w:rPr>
        <w:t xml:space="preserve">                     </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2017〕11 号）相关规定组</w:t>
      </w:r>
      <w:r>
        <w:rPr>
          <w:rFonts w:hint="eastAsia"/>
        </w:rPr>
        <w:t>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rPr>
          <w:u w:val="single"/>
        </w:rPr>
        <w:t xml:space="preserve">     </w:t>
      </w:r>
      <w:r>
        <w:t>%计收。但违约金的最高限额为合同价的</w:t>
      </w:r>
      <w:r>
        <w:rPr>
          <w:u w:val="single"/>
        </w:rPr>
        <w:t xml:space="preserve">    </w:t>
      </w:r>
      <w:r>
        <w:t>%。一周按 7 天计算，</w:t>
      </w:r>
      <w:r>
        <w:rPr>
          <w:rFonts w:hint="eastAsia"/>
        </w:rPr>
        <w:t>不足</w:t>
      </w:r>
      <w:r>
        <w:t xml:space="preserve"> 7 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t>日内退还甲方已支付的合同款，逾期退还</w:t>
      </w:r>
      <w:r>
        <w:rPr>
          <w:rFonts w:hint="eastAsia"/>
        </w:rPr>
        <w:t>合同款的，每日按未退还金额的</w:t>
      </w:r>
      <w:r>
        <w:rPr>
          <w:u w:val="single"/>
        </w:rPr>
        <w:t xml:space="preserve">      </w:t>
      </w:r>
      <w:r>
        <w:t>%支付违约金。</w:t>
      </w:r>
    </w:p>
    <w:p>
      <w:pPr>
        <w:ind w:firstLine="420" w:firstLineChars="200"/>
      </w:pPr>
      <w:r>
        <w:rPr>
          <w:rFonts w:hint="eastAsia"/>
        </w:rPr>
        <w:t>其他违约条款双方协商确定：</w:t>
      </w:r>
      <w:r>
        <w:rPr>
          <w:rFonts w:hint="eastAsia"/>
          <w:u w:val="single"/>
        </w:rPr>
        <w:t xml:space="preserve"> </w:t>
      </w:r>
      <w:r>
        <w:rPr>
          <w:u w:val="single"/>
        </w:rPr>
        <w:t xml:space="preserve">                            </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日内得</w:t>
      </w:r>
      <w:r>
        <w:rPr>
          <w:rFonts w:hint="eastAsia"/>
        </w:rPr>
        <w:t>不到解决，双方应将争议提交政府采购监管部门调解。调解不成的，可向</w:t>
      </w:r>
      <w:r>
        <w:rPr>
          <w:rFonts w:hint="eastAsia"/>
          <w:u w:val="single"/>
        </w:rPr>
        <w:t>（</w:t>
      </w:r>
      <w:r>
        <w:rPr>
          <w:u w:val="single"/>
        </w:rPr>
        <w:t>1）向绍兴市仲裁委员会申请仲裁；</w:t>
      </w:r>
      <w:r>
        <w:rPr>
          <w:rFonts w:hint="eastAsia"/>
          <w:u w:val="single"/>
        </w:rPr>
        <w:t>（</w:t>
      </w:r>
      <w:r>
        <w:rPr>
          <w:u w:val="single"/>
        </w:rPr>
        <w:t>2）向                           人民法院起诉</w:t>
      </w:r>
      <w:r>
        <w:t>。</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w:t>
      </w:r>
      <w:r>
        <w:t>在乙方违约的情况下，甲方可向乙方发出书面通知，部分或全部终止合同</w:t>
      </w:r>
      <w:r>
        <w:rPr>
          <w:rFonts w:hint="eastAsia"/>
        </w:rPr>
        <w:t>,</w:t>
      </w:r>
      <w:r>
        <w:t>同时保留向乙方</w:t>
      </w:r>
      <w:r>
        <w:rPr>
          <w:rFonts w:hint="eastAsia"/>
        </w:rPr>
        <w:t>追诉的权利：</w:t>
      </w:r>
    </w:p>
    <w:p>
      <w:pPr>
        <w:ind w:firstLine="420" w:firstLineChars="200"/>
      </w:pPr>
      <w:r>
        <w:t>乙方未能在合同规定的限期或甲方同意延长的限期内，提供全部或部分标的物的；</w:t>
      </w:r>
    </w:p>
    <w:p>
      <w:pPr>
        <w:ind w:firstLine="420" w:firstLineChars="200"/>
      </w:pPr>
      <w:r>
        <w:t>乙方未能履行合同规定的其它主要义务的；</w:t>
      </w:r>
    </w:p>
    <w:p>
      <w:pPr>
        <w:ind w:firstLine="420" w:firstLineChars="200"/>
      </w:pPr>
      <w:r>
        <w:t>甲方认为乙方在本合同履行过程中有腐败和欺诈</w:t>
      </w:r>
      <w:r>
        <w:rPr>
          <w:rFonts w:hint="eastAsia"/>
        </w:rPr>
        <w:t>等</w:t>
      </w:r>
      <w:r>
        <w:t>行为的。</w:t>
      </w:r>
    </w:p>
    <w:p>
      <w:pPr>
        <w:ind w:firstLine="420" w:firstLineChars="200"/>
      </w:pPr>
      <w:r>
        <w:t>2</w:t>
      </w:r>
      <w:r>
        <w:rPr>
          <w:rFonts w:hint="eastAsia"/>
        </w:rPr>
        <w:t>.</w:t>
      </w:r>
      <w:r>
        <w:t>甲方解除合同的，合同于甲方发出书面解除合同通知书送达乙方之日起解除。乙方应在合同</w:t>
      </w:r>
      <w:r>
        <w:rPr>
          <w:rFonts w:hint="eastAsia"/>
        </w:rPr>
        <w:t>解除后</w:t>
      </w:r>
      <w:r>
        <w:rPr>
          <w:u w:val="single"/>
        </w:rPr>
        <w:t xml:space="preserve"> 7 </w:t>
      </w:r>
      <w:r>
        <w:t>日内退还甲方已支付的合同款，逾期退还合同款的，每日按未退还金额的</w:t>
      </w:r>
      <w:r>
        <w:rPr>
          <w:u w:val="single"/>
        </w:rPr>
        <w:t xml:space="preserve">    </w:t>
      </w:r>
      <w:r>
        <w:t xml:space="preserve"> %支付违约</w:t>
      </w:r>
      <w:r>
        <w:rPr>
          <w:rFonts w:hint="eastAsia"/>
        </w:rPr>
        <w:t>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w:t>
      </w:r>
      <w:r>
        <w:t>政府采购合同不能转让。</w:t>
      </w:r>
    </w:p>
    <w:p>
      <w:pPr>
        <w:ind w:firstLine="420" w:firstLineChars="200"/>
      </w:pPr>
      <w:r>
        <w:t>2</w:t>
      </w:r>
      <w:r>
        <w:rPr>
          <w:rFonts w:hint="eastAsia"/>
        </w:rPr>
        <w:t>.</w:t>
      </w:r>
      <w:r>
        <w:t>本项目内容</w:t>
      </w:r>
      <w:r>
        <w:rPr>
          <w:u w:val="single"/>
        </w:rPr>
        <w:t>不</w:t>
      </w:r>
      <w:r>
        <w:t>允许分包</w:t>
      </w:r>
      <w:r>
        <w:rPr>
          <w:rFonts w:hint="eastAsia"/>
        </w:rPr>
        <w:t>（按照招标文件要求）</w:t>
      </w:r>
      <w:r>
        <w:t>。</w:t>
      </w:r>
    </w:p>
    <w:p>
      <w:pPr>
        <w:rPr>
          <w:b/>
          <w:bCs/>
        </w:rPr>
      </w:pPr>
      <w:r>
        <w:rPr>
          <w:rFonts w:hint="eastAsia"/>
          <w:b/>
          <w:bCs/>
        </w:rPr>
        <w:t>（十五）合同变更、解除</w:t>
      </w:r>
    </w:p>
    <w:p>
      <w:pPr>
        <w:ind w:firstLine="420" w:firstLineChars="200"/>
      </w:pPr>
      <w:r>
        <w:t>甲方和乙方都不得擅自</w:t>
      </w:r>
      <w:r>
        <w:rPr>
          <w:rFonts w:hint="eastAsia"/>
        </w:rPr>
        <w:t>中止或终止本合同，</w:t>
      </w:r>
      <w:r>
        <w:t>但合同继续履行将损害国家和社会公共利益的除外。</w:t>
      </w:r>
      <w:r>
        <w:rPr>
          <w:rFonts w:hint="eastAsia"/>
        </w:rPr>
        <w:t>不得擅自</w:t>
      </w:r>
      <w:r>
        <w:t>变更本合同，如</w:t>
      </w:r>
      <w:r>
        <w:rPr>
          <w:rFonts w:hint="eastAsia"/>
        </w:rPr>
        <w:t>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w:t>
      </w:r>
      <w:r>
        <w:t>如果双方中任何一方遭遇法律规定的不可抗力，致使合同履行受阻时，履行合同的期限应予</w:t>
      </w:r>
      <w:r>
        <w:rPr>
          <w:rFonts w:hint="eastAsia"/>
        </w:rPr>
        <w:t>延长，延长的期限应相当于不可抗力所影响的时间。</w:t>
      </w:r>
    </w:p>
    <w:p>
      <w:pPr>
        <w:ind w:firstLine="420" w:firstLineChars="200"/>
      </w:pPr>
      <w:r>
        <w:t>2</w:t>
      </w:r>
      <w:r>
        <w:rPr>
          <w:rFonts w:hint="eastAsia"/>
        </w:rPr>
        <w:t>.</w:t>
      </w:r>
      <w:r>
        <w:t>受事故影响的一方应在不可抗力的事故发生后尽快书面形式通知另一方，并在事故发生后合</w:t>
      </w:r>
      <w:r>
        <w:rPr>
          <w:rFonts w:hint="eastAsia"/>
        </w:rPr>
        <w:t>同规定时间内，将有关部门出具的证明文件送达另一方。</w:t>
      </w:r>
    </w:p>
    <w:p>
      <w:pPr>
        <w:ind w:firstLine="420" w:firstLineChars="200"/>
      </w:pPr>
      <w:r>
        <w:t>3</w:t>
      </w:r>
      <w:r>
        <w:rPr>
          <w:rFonts w:hint="eastAsia"/>
        </w:rPr>
        <w:t>.</w:t>
      </w:r>
      <w:r>
        <w:t>不可抗力使合同的某些内容有变更必要的，双方应通过协商达成进一步履行合同的协议，因</w:t>
      </w:r>
      <w:r>
        <w:rPr>
          <w:rFonts w:hint="eastAsia"/>
        </w:rPr>
        <w:t>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r>
    </w:tbl>
    <w:p/>
    <w:p/>
    <w:p>
      <w:pPr>
        <w:ind w:firstLine="422" w:firstLineChars="200"/>
        <w:rPr>
          <w:rFonts w:ascii="宋体" w:hAns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2"/>
        <w:rPr>
          <w:lang w:val="en-US"/>
        </w:rPr>
      </w:pPr>
    </w:p>
    <w:p/>
    <w:p>
      <w:pPr>
        <w:pStyle w:val="2"/>
        <w:rPr>
          <w:lang w:val="en-US"/>
        </w:rPr>
      </w:pPr>
    </w:p>
    <w:p/>
    <w:p>
      <w:pPr>
        <w:rPr>
          <w:rFonts w:ascii="仿宋_GB2312" w:hAnsi="仿宋" w:eastAsia="仿宋_GB2312"/>
          <w:b/>
          <w:bCs/>
          <w:sz w:val="32"/>
          <w:szCs w:val="32"/>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r>
        <w:rPr>
          <w:rFonts w:ascii="仿宋" w:hAnsi="仿宋" w:eastAsia="仿宋" w:cs="仿宋_GB2312"/>
          <w:b/>
          <w:sz w:val="36"/>
          <w:szCs w:val="20"/>
        </w:rPr>
        <w:t xml:space="preserve"> </w:t>
      </w:r>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（如需）</w:t>
      </w:r>
      <w:r>
        <w:rPr>
          <w:rFonts w:ascii="仿宋_GB2312" w:hAnsi="仿宋" w:eastAsia="仿宋_GB2312" w:cs="仿宋_GB2312"/>
          <w:sz w:val="24"/>
        </w:rPr>
        <w:t>……</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（如需）……………………………………（页码）</w:t>
      </w: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（一）具备《中华人民共和国政府采购法》第二十二条规定的以下条件：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pStyle w:val="2"/>
        <w:rPr>
          <w:lang w:val="en-US"/>
        </w:rPr>
      </w:pPr>
    </w:p>
    <w:p/>
    <w:p>
      <w:pPr>
        <w:pStyle w:val="2"/>
        <w:rPr>
          <w:lang w:val="en-US"/>
        </w:rPr>
      </w:pPr>
    </w:p>
    <w:p/>
    <w:p>
      <w:pPr>
        <w:pStyle w:val="2"/>
        <w:rPr>
          <w:lang w:val="en-US"/>
        </w:rPr>
      </w:pPr>
    </w:p>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rPr>
          <w:rFonts w:ascii="仿宋_GB2312" w:hAnsi="仿宋" w:eastAsia="仿宋_GB2312" w:cs="仿宋_GB2312"/>
          <w:b/>
          <w:kern w:val="0"/>
          <w:sz w:val="32"/>
          <w:szCs w:val="32"/>
        </w:rPr>
      </w:pPr>
    </w:p>
    <w:p>
      <w:pPr>
        <w:pStyle w:val="2"/>
        <w:ind w:left="0" w:firstLine="0"/>
        <w:rPr>
          <w:lang w:val="en-US"/>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专门面向中小企业，货物全部由符合政策要求的中小企业（或小微企业）制造或者服务全部由符合政策要求的中小企业（或小微企业）承接的，提供相应的中小企业声明函（附件4）。</w:t>
      </w:r>
      <w:r>
        <w:rPr>
          <w:rFonts w:ascii="仿宋_GB2312" w:hAnsi="仿宋" w:eastAsia="仿宋_GB2312" w:cs="仿宋_GB2312"/>
          <w:sz w:val="24"/>
        </w:rPr>
        <w:t xml:space="preserve"> </w:t>
      </w: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4），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pStyle w:val="2"/>
        <w:rPr>
          <w:lang w:val="en-US"/>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3）符合性审查资料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4）评标标准相应的商务技术资料</w:t>
      </w:r>
      <w:r>
        <w:rPr>
          <w:rFonts w:hint="eastAsia" w:ascii="仿宋_GB2312" w:hAnsi="仿宋" w:eastAsia="仿宋_GB2312" w:cs="仿宋_GB2312"/>
          <w:sz w:val="24"/>
        </w:rPr>
        <w:t>（如需）</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5）商务技术偏离表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6</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2"/>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77"/>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7"/>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77"/>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三、符合性审查资料</w:t>
      </w:r>
    </w:p>
    <w:p>
      <w:pPr>
        <w:jc w:val="center"/>
        <w:rPr>
          <w:rFonts w:ascii="仿宋_GB2312" w:hAnsi="仿宋" w:eastAsia="仿宋_GB2312" w:cs="仿宋_GB2312"/>
          <w:b/>
          <w:kern w:val="0"/>
          <w:sz w:val="32"/>
          <w:szCs w:val="32"/>
        </w:rPr>
      </w:pPr>
    </w:p>
    <w:tbl>
      <w:tblPr>
        <w:tblStyle w:val="6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3714"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投标文件按照招标文件要求签署、盖章。</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投标文件中承诺的投标有效期不少于招标文件中载明的投标有效期。</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招标文件其它实质性要求相应的材料（“★” 系指实质性要求条款，招标文件无其它实质性要求的，无需提供）</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rPr>
          <w:rFonts w:cs="仿宋_GB2312"/>
          <w:kern w:val="0"/>
        </w:rPr>
      </w:pPr>
    </w:p>
    <w:p>
      <w:pPr>
        <w:rPr>
          <w:rFonts w:ascii="仿宋_GB2312" w:hAnsi="仿宋" w:eastAsia="仿宋_GB2312" w:cs="仿宋_GB2312"/>
          <w:b/>
          <w:kern w:val="0"/>
          <w:sz w:val="32"/>
          <w:szCs w:val="32"/>
        </w:rPr>
      </w:pPr>
    </w:p>
    <w:p>
      <w:pPr>
        <w:pStyle w:val="2"/>
        <w:rPr>
          <w:rFonts w:cs="仿宋_GB2312"/>
          <w:kern w:val="0"/>
        </w:rPr>
      </w:pPr>
    </w:p>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四、评标标准相应的商务技术资料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rPr>
          <w:lang w:val="en-US"/>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五、商务技术偏离表</w:t>
      </w:r>
    </w:p>
    <w:tbl>
      <w:tblPr>
        <w:tblStyle w:val="64"/>
        <w:tblW w:w="9464" w:type="dxa"/>
        <w:tblInd w:w="0" w:type="dxa"/>
        <w:tblLayout w:type="autofit"/>
        <w:tblCellMar>
          <w:top w:w="0" w:type="dxa"/>
          <w:left w:w="108" w:type="dxa"/>
          <w:bottom w:w="0" w:type="dxa"/>
          <w:right w:w="108" w:type="dxa"/>
        </w:tblCellMar>
      </w:tblPr>
      <w:tblGrid>
        <w:gridCol w:w="959"/>
        <w:gridCol w:w="3289"/>
        <w:gridCol w:w="3940"/>
        <w:gridCol w:w="1276"/>
      </w:tblGrid>
      <w:tr>
        <w:tblPrEx>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289"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940" w:type="dxa"/>
          </w:tcPr>
          <w:p>
            <w:pPr>
              <w:jc w:val="center"/>
              <w:rPr>
                <w:rFonts w:ascii="仿宋_GB2312" w:hAnsi="仿宋" w:eastAsia="仿宋_GB2312"/>
                <w:b/>
                <w:bCs/>
                <w:sz w:val="24"/>
              </w:rPr>
            </w:pPr>
            <w:r>
              <w:rPr>
                <w:rFonts w:hint="eastAsia" w:ascii="仿宋_GB2312" w:hAnsi="仿宋" w:eastAsia="仿宋_GB2312"/>
                <w:b/>
                <w:bCs/>
                <w:sz w:val="24"/>
              </w:rPr>
              <w:t>投标文件章节（页码）及具体内容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pStyle w:val="33"/>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注：</w:t>
      </w:r>
    </w:p>
    <w:p>
      <w:pPr>
        <w:pStyle w:val="33"/>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3"/>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2、投标人递交的技术规格书中必须真实逐条列明，否则由投标人自行承担相关风险。</w:t>
      </w:r>
    </w:p>
    <w:p>
      <w:pPr>
        <w:pStyle w:val="33"/>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3、此表在不改变格式的情况下可自行制作。</w:t>
      </w:r>
    </w:p>
    <w:p>
      <w:pPr>
        <w:pStyle w:val="33"/>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4、此表置于商务技术文件中。</w:t>
      </w:r>
    </w:p>
    <w:p>
      <w:pPr>
        <w:jc w:val="left"/>
        <w:rPr>
          <w:rFonts w:ascii="仿宋_GB2312" w:hAnsi="仿宋" w:eastAsia="仿宋_GB2312" w:cs="仿宋_GB2312"/>
          <w:b/>
          <w:kern w:val="0"/>
          <w:sz w:val="24"/>
        </w:rPr>
      </w:pPr>
      <w:r>
        <w:rPr>
          <w:rFonts w:hint="eastAsia" w:ascii="仿宋_GB2312" w:hAnsi="仿宋" w:eastAsia="仿宋_GB2312" w:cs="仿宋_GB2312"/>
          <w:b/>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六、</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（如需）……………………………………………………（页码）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9"/>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699"/>
        <w:keepNext w:val="0"/>
        <w:pageBreakBefore w:val="0"/>
        <w:numPr>
          <w:ilvl w:val="0"/>
          <w:numId w:val="6"/>
        </w:numPr>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开标一览表（报价表）</w:t>
      </w:r>
    </w:p>
    <w:p>
      <w:pPr>
        <w:pStyle w:val="699"/>
        <w:keepNext w:val="0"/>
        <w:pageBreakBefore w:val="0"/>
        <w:tabs>
          <w:tab w:val="clear" w:pos="720"/>
        </w:tabs>
        <w:snapToGrid w:val="0"/>
        <w:spacing w:before="120" w:after="120"/>
        <w:jc w:val="both"/>
        <w:outlineLvl w:val="9"/>
        <w:rPr>
          <w:rFonts w:ascii="仿宋_GB2312" w:hAnsi="仿宋" w:eastAsia="仿宋_GB2312" w:cs="仿宋_GB2312"/>
          <w:kern w:val="2"/>
          <w:sz w:val="32"/>
          <w:szCs w:val="32"/>
        </w:rPr>
      </w:pP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投标人名称（电子签名）：</w:t>
      </w:r>
    </w:p>
    <w:p>
      <w:pPr>
        <w:snapToGrid w:val="0"/>
        <w:spacing w:line="360" w:lineRule="auto"/>
        <w:ind w:firstLine="9638" w:firstLineChars="40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 xml:space="preserve">日 </w:t>
      </w:r>
      <w:r>
        <w:rPr>
          <w:rFonts w:ascii="仿宋_GB2312" w:hAnsi="仿宋" w:eastAsia="仿宋_GB2312" w:cs="仿宋_GB2312"/>
          <w:b/>
          <w:kern w:val="0"/>
          <w:sz w:val="24"/>
          <w:lang w:val="zh-CN"/>
        </w:rPr>
        <w:t xml:space="preserve"> </w:t>
      </w:r>
      <w:r>
        <w:rPr>
          <w:rFonts w:hint="eastAsia" w:ascii="仿宋_GB2312" w:hAnsi="仿宋" w:eastAsia="仿宋_GB2312" w:cs="仿宋_GB2312"/>
          <w:b/>
          <w:kern w:val="0"/>
          <w:sz w:val="24"/>
          <w:lang w:val="zh-CN"/>
        </w:rPr>
        <w:t>期：</w:t>
      </w: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w:t>
      </w:r>
      <w:r>
        <w:rPr>
          <w:rFonts w:hint="eastAsia" w:ascii="仿宋_GB2312" w:hAnsi="仿宋" w:eastAsia="仿宋_GB2312" w:cs="仿宋_GB2312"/>
          <w:kern w:val="0"/>
          <w:sz w:val="24"/>
          <w:lang w:val="zh-CN"/>
        </w:rPr>
        <w:t>单位统一均为人民币元</w:t>
      </w:r>
      <w:r>
        <w:rPr>
          <w:rFonts w:ascii="仿宋_GB2312" w:hAnsi="仿宋" w:eastAsia="仿宋_GB2312" w:cs="仿宋_GB2312"/>
          <w:kern w:val="0"/>
          <w:sz w:val="24"/>
          <w:lang w:val="zh-CN"/>
        </w:rPr>
        <w:t>。</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4、特别提示：采购代理机构将对项目名称和项目编号，中标供应商名称、地址和中标金额，主要中标标的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9"/>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9"/>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9"/>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r>
        <w:rPr>
          <w:rFonts w:ascii="仿宋_GB2312" w:hAnsi="仿宋" w:eastAsia="仿宋_GB2312" w:cs="仿宋_GB2312"/>
          <w:b/>
          <w:sz w:val="24"/>
        </w:rPr>
        <w:t>）。</w:t>
      </w:r>
      <w:r>
        <w:rPr>
          <w:rFonts w:hint="eastAsia" w:ascii="仿宋_GB2312" w:hAnsi="仿宋" w:eastAsia="仿宋_GB2312" w:cs="仿宋_GB2312"/>
          <w:b/>
          <w:sz w:val="24"/>
        </w:rPr>
        <w:t>]</w:t>
      </w:r>
    </w:p>
    <w:p>
      <w:pPr>
        <w:pStyle w:val="699"/>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394" w:name="_Toc465665161"/>
      <w:r>
        <w:rPr>
          <w:rFonts w:hint="eastAsia" w:ascii="仿宋_GB2312" w:hAnsi="仿宋" w:eastAsia="仿宋_GB2312"/>
        </w:rPr>
        <w:t>附件</w:t>
      </w:r>
      <w:bookmarkEnd w:id="394"/>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5" w:name="OLE_LINK13"/>
      <w:bookmarkStart w:id="396" w:name="OLE_LINK14"/>
      <w:r>
        <w:rPr>
          <w:rFonts w:hint="eastAsia" w:ascii="仿宋_GB2312" w:hAnsi="仿宋" w:eastAsia="仿宋_GB2312"/>
          <w:b/>
          <w:spacing w:val="6"/>
          <w:sz w:val="32"/>
          <w:szCs w:val="32"/>
        </w:rPr>
        <w:t>残疾人福利性单位声明函</w:t>
      </w:r>
    </w:p>
    <w:bookmarkEnd w:id="395"/>
    <w:bookmarkEnd w:id="396"/>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附件4：</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outlineLvl w:val="0"/>
        <w:rPr>
          <w:rFonts w:ascii="仿宋_GB2312" w:hAnsi="仿宋" w:eastAsia="仿宋_GB2312" w:cs="仿宋_GB2312"/>
          <w:b/>
          <w:sz w:val="32"/>
          <w:szCs w:val="32"/>
        </w:rPr>
      </w:pPr>
    </w:p>
    <w:sectPr>
      <w:headerReference r:id="rId17" w:type="first"/>
      <w:footerReference r:id="rId20" w:type="first"/>
      <w:headerReference r:id="rId16" w:type="default"/>
      <w:footerReference r:id="rId18" w:type="default"/>
      <w:footerReference r:id="rId19" w:type="even"/>
      <w:pgSz w:w="11907" w:h="16840"/>
      <w:pgMar w:top="1474" w:right="1814" w:bottom="1474" w:left="1814"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imes New Roman (正文 CS 字体)">
    <w:altName w:val="宋体"/>
    <w:panose1 w:val="00000000000000000000"/>
    <w:charset w:val="86"/>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Times New Roman"/>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bookmarkStart w:id="397" w:name="_Toc131845147"/>
    <w:bookmarkStart w:id="398" w:name="_Toc164085800"/>
    <w:bookmarkStart w:id="399" w:name="_Toc36110187"/>
    <w:bookmarkStart w:id="400" w:name="_Toc91899912"/>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4"/>
      </w:rPr>
    </w:pPr>
    <w:r>
      <w:fldChar w:fldCharType="begin"/>
    </w:r>
    <w:r>
      <w:rPr>
        <w:rStyle w:val="74"/>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4"/>
      </w:rPr>
    </w:pPr>
    <w:r>
      <w:fldChar w:fldCharType="begin"/>
    </w:r>
    <w:r>
      <w:rPr>
        <w:rStyle w:val="74"/>
      </w:rPr>
      <w:instrText xml:space="preserve">PAGE  </w:instrText>
    </w:r>
    <w:r>
      <w:fldChar w:fldCharType="end"/>
    </w:r>
  </w:p>
  <w:p>
    <w:pPr>
      <w:pStyle w:val="4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诸暨</w:t>
    </w:r>
    <w:r>
      <w:t>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诸暨</w:t>
    </w:r>
    <w:r>
      <w:t>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诸暨</w:t>
    </w:r>
    <w:r>
      <w:t>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诸暨</w:t>
    </w:r>
    <w:r>
      <w:t>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r>
      <w:rPr>
        <w:rFonts w:hint="eastAsia"/>
      </w:rPr>
      <w:t>诸暨</w:t>
    </w:r>
    <w:r>
      <w:t>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诸暨</w:t>
    </w:r>
    <w:r>
      <w:t>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E487D"/>
    <w:multiLevelType w:val="multilevel"/>
    <w:tmpl w:val="0F5E487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B14F21"/>
    <w:multiLevelType w:val="multilevel"/>
    <w:tmpl w:val="19B14F21"/>
    <w:lvl w:ilvl="0" w:tentative="0">
      <w:start w:val="1"/>
      <w:numFmt w:val="decimal"/>
      <w:suff w:val="space"/>
      <w:lvlText w:val="第%1章"/>
      <w:lvlJc w:val="left"/>
      <w:pPr>
        <w:ind w:left="425" w:hanging="425"/>
      </w:pPr>
      <w:rPr>
        <w:rFonts w:hint="eastAsia"/>
      </w:rPr>
    </w:lvl>
    <w:lvl w:ilvl="1" w:tentative="0">
      <w:start w:val="1"/>
      <w:numFmt w:val="decimal"/>
      <w:pStyle w:val="971"/>
      <w:suff w:val="space"/>
      <w:lvlText w:val="%1.%2"/>
      <w:lvlJc w:val="left"/>
      <w:pPr>
        <w:ind w:left="425" w:hanging="425"/>
      </w:pPr>
      <w:rPr>
        <w:rFonts w:hint="eastAsia"/>
      </w:rPr>
    </w:lvl>
    <w:lvl w:ilvl="2" w:tentative="0">
      <w:start w:val="1"/>
      <w:numFmt w:val="decimal"/>
      <w:suff w:val="space"/>
      <w:lvlText w:val="%1.%2.%3"/>
      <w:lvlJc w:val="left"/>
      <w:rPr>
        <w:b w:val="0"/>
        <w:bCs w:val="0"/>
        <w:i w:val="0"/>
        <w:iCs w:val="0"/>
        <w:caps w:val="0"/>
        <w:smallCaps w:val="0"/>
        <w:strike w:val="0"/>
        <w:dstrike w:val="0"/>
        <w:vanish w:val="0"/>
        <w:color w:val="000000"/>
        <w:spacing w:val="0"/>
        <w:position w:val="0"/>
        <w:u w:val="none"/>
        <w:vertAlign w:val="baseline"/>
      </w:rPr>
    </w:lvl>
    <w:lvl w:ilvl="3" w:tentative="0">
      <w:start w:val="1"/>
      <w:numFmt w:val="decimal"/>
      <w:suff w:val="space"/>
      <w:lvlText w:val="%1.%2.%3.%4"/>
      <w:lvlJc w:val="left"/>
      <w:pPr>
        <w:ind w:left="425" w:hanging="425"/>
      </w:pPr>
      <w:rPr>
        <w:rFonts w:hint="eastAsia"/>
      </w:rPr>
    </w:lvl>
    <w:lvl w:ilvl="4" w:tentative="0">
      <w:start w:val="1"/>
      <w:numFmt w:val="decimal"/>
      <w:suff w:val="space"/>
      <w:lvlText w:val="%1.%2.%3.%4.%5"/>
      <w:lvlJc w:val="left"/>
      <w:pPr>
        <w:ind w:left="425" w:hanging="425"/>
      </w:pPr>
      <w:rPr>
        <w:rFonts w:hint="eastAsia"/>
      </w:rPr>
    </w:lvl>
    <w:lvl w:ilvl="5" w:tentative="0">
      <w:start w:val="1"/>
      <w:numFmt w:val="decimal"/>
      <w:suff w:val="space"/>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2">
    <w:nsid w:val="42114FCA"/>
    <w:multiLevelType w:val="multilevel"/>
    <w:tmpl w:val="42114FC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E465744"/>
    <w:multiLevelType w:val="singleLevel"/>
    <w:tmpl w:val="4E465744"/>
    <w:lvl w:ilvl="0" w:tentative="0">
      <w:start w:val="1"/>
      <w:numFmt w:val="chineseCounting"/>
      <w:suff w:val="nothing"/>
      <w:lvlText w:val="%1、"/>
      <w:lvlJc w:val="left"/>
      <w:rPr>
        <w:rFonts w:hint="eastAsia"/>
      </w:rPr>
    </w:lvl>
  </w:abstractNum>
  <w:abstractNum w:abstractNumId="4">
    <w:nsid w:val="4EAF669B"/>
    <w:multiLevelType w:val="multilevel"/>
    <w:tmpl w:val="4EAF669B"/>
    <w:lvl w:ilvl="0" w:tentative="0">
      <w:start w:val="1"/>
      <w:numFmt w:val="decimalEnclosedCircle"/>
      <w:pStyle w:val="994"/>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5CC06C3F"/>
    <w:multiLevelType w:val="multilevel"/>
    <w:tmpl w:val="5CC06C3F"/>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NDc0YmE2YmU4YzMyNjUzZjA2YTQ3OGQzNjgyMDMifQ=="/>
  </w:docVars>
  <w:rsids>
    <w:rsidRoot w:val="00172A27"/>
    <w:rsid w:val="00000451"/>
    <w:rsid w:val="000004F6"/>
    <w:rsid w:val="00000B83"/>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2F76"/>
    <w:rsid w:val="000232FD"/>
    <w:rsid w:val="00023323"/>
    <w:rsid w:val="000233E4"/>
    <w:rsid w:val="00023495"/>
    <w:rsid w:val="00023777"/>
    <w:rsid w:val="000240F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18D"/>
    <w:rsid w:val="000326A7"/>
    <w:rsid w:val="00032EA0"/>
    <w:rsid w:val="000331B0"/>
    <w:rsid w:val="000336D4"/>
    <w:rsid w:val="00033EBA"/>
    <w:rsid w:val="00034FA7"/>
    <w:rsid w:val="0003533D"/>
    <w:rsid w:val="000357E4"/>
    <w:rsid w:val="00035ACA"/>
    <w:rsid w:val="00040447"/>
    <w:rsid w:val="00040494"/>
    <w:rsid w:val="00040B70"/>
    <w:rsid w:val="00042441"/>
    <w:rsid w:val="00042533"/>
    <w:rsid w:val="00042DBB"/>
    <w:rsid w:val="00042E65"/>
    <w:rsid w:val="00043351"/>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7D0"/>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2428"/>
    <w:rsid w:val="00064278"/>
    <w:rsid w:val="000646CA"/>
    <w:rsid w:val="000665C4"/>
    <w:rsid w:val="00067057"/>
    <w:rsid w:val="00067821"/>
    <w:rsid w:val="0006785E"/>
    <w:rsid w:val="00067F92"/>
    <w:rsid w:val="00067FA7"/>
    <w:rsid w:val="0007038E"/>
    <w:rsid w:val="0007077C"/>
    <w:rsid w:val="00070825"/>
    <w:rsid w:val="0007164A"/>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0B"/>
    <w:rsid w:val="00081671"/>
    <w:rsid w:val="00082AD4"/>
    <w:rsid w:val="00083E07"/>
    <w:rsid w:val="00084D27"/>
    <w:rsid w:val="00084ED6"/>
    <w:rsid w:val="000854EC"/>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9A"/>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CF8"/>
    <w:rsid w:val="000A4F22"/>
    <w:rsid w:val="000A5674"/>
    <w:rsid w:val="000A5A46"/>
    <w:rsid w:val="000A7299"/>
    <w:rsid w:val="000A752E"/>
    <w:rsid w:val="000B0E04"/>
    <w:rsid w:val="000B1095"/>
    <w:rsid w:val="000B1328"/>
    <w:rsid w:val="000B268D"/>
    <w:rsid w:val="000B291B"/>
    <w:rsid w:val="000B3153"/>
    <w:rsid w:val="000B3830"/>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92"/>
    <w:rsid w:val="000C64CC"/>
    <w:rsid w:val="000C6688"/>
    <w:rsid w:val="000C692E"/>
    <w:rsid w:val="000C6B28"/>
    <w:rsid w:val="000C6C0C"/>
    <w:rsid w:val="000C6E6D"/>
    <w:rsid w:val="000C7BEB"/>
    <w:rsid w:val="000D0124"/>
    <w:rsid w:val="000D11E5"/>
    <w:rsid w:val="000D19E8"/>
    <w:rsid w:val="000D1FA1"/>
    <w:rsid w:val="000D2834"/>
    <w:rsid w:val="000D2CAC"/>
    <w:rsid w:val="000D34C8"/>
    <w:rsid w:val="000D34FD"/>
    <w:rsid w:val="000D3BE5"/>
    <w:rsid w:val="000D3C37"/>
    <w:rsid w:val="000D4086"/>
    <w:rsid w:val="000D43FE"/>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1AE8"/>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D35"/>
    <w:rsid w:val="00101FFB"/>
    <w:rsid w:val="00103251"/>
    <w:rsid w:val="00103509"/>
    <w:rsid w:val="0010393D"/>
    <w:rsid w:val="00103EBD"/>
    <w:rsid w:val="00104699"/>
    <w:rsid w:val="00104E5B"/>
    <w:rsid w:val="00104EEC"/>
    <w:rsid w:val="001050DC"/>
    <w:rsid w:val="00105482"/>
    <w:rsid w:val="001056A5"/>
    <w:rsid w:val="00105BA9"/>
    <w:rsid w:val="00105C46"/>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0579"/>
    <w:rsid w:val="0012153F"/>
    <w:rsid w:val="0012159D"/>
    <w:rsid w:val="00121804"/>
    <w:rsid w:val="00121EC9"/>
    <w:rsid w:val="00122146"/>
    <w:rsid w:val="001224FE"/>
    <w:rsid w:val="001231D3"/>
    <w:rsid w:val="001232A7"/>
    <w:rsid w:val="00123F7C"/>
    <w:rsid w:val="001240F0"/>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8E3"/>
    <w:rsid w:val="00145BC8"/>
    <w:rsid w:val="00145C6D"/>
    <w:rsid w:val="001460FC"/>
    <w:rsid w:val="00146151"/>
    <w:rsid w:val="00146326"/>
    <w:rsid w:val="00147032"/>
    <w:rsid w:val="001470CB"/>
    <w:rsid w:val="00147255"/>
    <w:rsid w:val="00147EA7"/>
    <w:rsid w:val="00151820"/>
    <w:rsid w:val="00151B2F"/>
    <w:rsid w:val="00152104"/>
    <w:rsid w:val="001524DC"/>
    <w:rsid w:val="001525E5"/>
    <w:rsid w:val="00153859"/>
    <w:rsid w:val="00153915"/>
    <w:rsid w:val="001539F0"/>
    <w:rsid w:val="00154BBA"/>
    <w:rsid w:val="00155B95"/>
    <w:rsid w:val="00156853"/>
    <w:rsid w:val="00156C61"/>
    <w:rsid w:val="00157432"/>
    <w:rsid w:val="00161185"/>
    <w:rsid w:val="001620BA"/>
    <w:rsid w:val="001623AC"/>
    <w:rsid w:val="00162BAA"/>
    <w:rsid w:val="001632DE"/>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18E"/>
    <w:rsid w:val="001752DB"/>
    <w:rsid w:val="001755DC"/>
    <w:rsid w:val="00175942"/>
    <w:rsid w:val="00176AA6"/>
    <w:rsid w:val="00177063"/>
    <w:rsid w:val="00177AB0"/>
    <w:rsid w:val="00177F6E"/>
    <w:rsid w:val="00180A47"/>
    <w:rsid w:val="001815C0"/>
    <w:rsid w:val="001827B7"/>
    <w:rsid w:val="001827EF"/>
    <w:rsid w:val="00182982"/>
    <w:rsid w:val="001829BC"/>
    <w:rsid w:val="00182D68"/>
    <w:rsid w:val="00183031"/>
    <w:rsid w:val="00183468"/>
    <w:rsid w:val="0018397E"/>
    <w:rsid w:val="00184466"/>
    <w:rsid w:val="00184DBF"/>
    <w:rsid w:val="001852A8"/>
    <w:rsid w:val="001858E6"/>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A61"/>
    <w:rsid w:val="00196CD6"/>
    <w:rsid w:val="0019736B"/>
    <w:rsid w:val="0019756A"/>
    <w:rsid w:val="001A06B5"/>
    <w:rsid w:val="001A07F8"/>
    <w:rsid w:val="001A0A23"/>
    <w:rsid w:val="001A0C98"/>
    <w:rsid w:val="001A128B"/>
    <w:rsid w:val="001A1475"/>
    <w:rsid w:val="001A1F0E"/>
    <w:rsid w:val="001A3335"/>
    <w:rsid w:val="001A402C"/>
    <w:rsid w:val="001A470F"/>
    <w:rsid w:val="001A473A"/>
    <w:rsid w:val="001A4ED9"/>
    <w:rsid w:val="001A5785"/>
    <w:rsid w:val="001A5FD7"/>
    <w:rsid w:val="001A6643"/>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33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D77A1"/>
    <w:rsid w:val="001E12F9"/>
    <w:rsid w:val="001E17E3"/>
    <w:rsid w:val="001E2052"/>
    <w:rsid w:val="001E2492"/>
    <w:rsid w:val="001E257C"/>
    <w:rsid w:val="001E286C"/>
    <w:rsid w:val="001E2F34"/>
    <w:rsid w:val="001E35EE"/>
    <w:rsid w:val="001E3DAD"/>
    <w:rsid w:val="001E4B2C"/>
    <w:rsid w:val="001E507F"/>
    <w:rsid w:val="001E56C2"/>
    <w:rsid w:val="001E59FB"/>
    <w:rsid w:val="001E6BF0"/>
    <w:rsid w:val="001E7F81"/>
    <w:rsid w:val="001F0FD1"/>
    <w:rsid w:val="001F1526"/>
    <w:rsid w:val="001F19D1"/>
    <w:rsid w:val="001F1CB9"/>
    <w:rsid w:val="001F1F18"/>
    <w:rsid w:val="001F210D"/>
    <w:rsid w:val="001F255D"/>
    <w:rsid w:val="001F2D1E"/>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3D5D"/>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05C"/>
    <w:rsid w:val="00217E1F"/>
    <w:rsid w:val="002204BC"/>
    <w:rsid w:val="00220F7B"/>
    <w:rsid w:val="002213CE"/>
    <w:rsid w:val="00221AF7"/>
    <w:rsid w:val="00222494"/>
    <w:rsid w:val="00222775"/>
    <w:rsid w:val="002227C0"/>
    <w:rsid w:val="00222A31"/>
    <w:rsid w:val="00222CF6"/>
    <w:rsid w:val="00222F64"/>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1A7"/>
    <w:rsid w:val="002359FC"/>
    <w:rsid w:val="002361C8"/>
    <w:rsid w:val="00236690"/>
    <w:rsid w:val="0023669D"/>
    <w:rsid w:val="002370CB"/>
    <w:rsid w:val="00237EAE"/>
    <w:rsid w:val="00237FA2"/>
    <w:rsid w:val="002403D5"/>
    <w:rsid w:val="00240C1F"/>
    <w:rsid w:val="00240F55"/>
    <w:rsid w:val="00240F67"/>
    <w:rsid w:val="00241144"/>
    <w:rsid w:val="00242510"/>
    <w:rsid w:val="00242F79"/>
    <w:rsid w:val="00243AB6"/>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660"/>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718"/>
    <w:rsid w:val="00271C53"/>
    <w:rsid w:val="0027244F"/>
    <w:rsid w:val="00273052"/>
    <w:rsid w:val="002739CE"/>
    <w:rsid w:val="00273C5F"/>
    <w:rsid w:val="002741D4"/>
    <w:rsid w:val="0027438F"/>
    <w:rsid w:val="002743AC"/>
    <w:rsid w:val="0027499D"/>
    <w:rsid w:val="00274E9D"/>
    <w:rsid w:val="002751CA"/>
    <w:rsid w:val="0027544D"/>
    <w:rsid w:val="00277196"/>
    <w:rsid w:val="002775ED"/>
    <w:rsid w:val="002778AB"/>
    <w:rsid w:val="002802A5"/>
    <w:rsid w:val="00280564"/>
    <w:rsid w:val="00280CFB"/>
    <w:rsid w:val="00280D24"/>
    <w:rsid w:val="002815C4"/>
    <w:rsid w:val="00281BCB"/>
    <w:rsid w:val="00281C76"/>
    <w:rsid w:val="00282201"/>
    <w:rsid w:val="0028316D"/>
    <w:rsid w:val="00283296"/>
    <w:rsid w:val="00284F3A"/>
    <w:rsid w:val="0028583E"/>
    <w:rsid w:val="00285853"/>
    <w:rsid w:val="00285B1A"/>
    <w:rsid w:val="00285FF3"/>
    <w:rsid w:val="002866EC"/>
    <w:rsid w:val="0028744E"/>
    <w:rsid w:val="002876D2"/>
    <w:rsid w:val="00287936"/>
    <w:rsid w:val="00287BB7"/>
    <w:rsid w:val="002903C5"/>
    <w:rsid w:val="0029041B"/>
    <w:rsid w:val="00290746"/>
    <w:rsid w:val="00290A99"/>
    <w:rsid w:val="00290EAF"/>
    <w:rsid w:val="00290F91"/>
    <w:rsid w:val="00291363"/>
    <w:rsid w:val="0029159A"/>
    <w:rsid w:val="00291CF1"/>
    <w:rsid w:val="00292AA1"/>
    <w:rsid w:val="00294012"/>
    <w:rsid w:val="002945B0"/>
    <w:rsid w:val="0029499D"/>
    <w:rsid w:val="00294A13"/>
    <w:rsid w:val="00294B10"/>
    <w:rsid w:val="00294DF9"/>
    <w:rsid w:val="00295073"/>
    <w:rsid w:val="00295468"/>
    <w:rsid w:val="00296604"/>
    <w:rsid w:val="00296B02"/>
    <w:rsid w:val="00296C32"/>
    <w:rsid w:val="002977CE"/>
    <w:rsid w:val="00297AF5"/>
    <w:rsid w:val="002A0134"/>
    <w:rsid w:val="002A02D6"/>
    <w:rsid w:val="002A07C4"/>
    <w:rsid w:val="002A0921"/>
    <w:rsid w:val="002A0CB3"/>
    <w:rsid w:val="002A1887"/>
    <w:rsid w:val="002A2001"/>
    <w:rsid w:val="002A4060"/>
    <w:rsid w:val="002A4868"/>
    <w:rsid w:val="002A4A05"/>
    <w:rsid w:val="002A4D71"/>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2F8"/>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4D"/>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360"/>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D19"/>
    <w:rsid w:val="00305E21"/>
    <w:rsid w:val="003066C6"/>
    <w:rsid w:val="003066FA"/>
    <w:rsid w:val="00306AD6"/>
    <w:rsid w:val="003077F4"/>
    <w:rsid w:val="00307DC7"/>
    <w:rsid w:val="00307FF2"/>
    <w:rsid w:val="00310EDB"/>
    <w:rsid w:val="00311C51"/>
    <w:rsid w:val="00311D56"/>
    <w:rsid w:val="00311FBD"/>
    <w:rsid w:val="00312016"/>
    <w:rsid w:val="00312340"/>
    <w:rsid w:val="00312DFC"/>
    <w:rsid w:val="0031318C"/>
    <w:rsid w:val="003135FD"/>
    <w:rsid w:val="00313C9D"/>
    <w:rsid w:val="0031430C"/>
    <w:rsid w:val="00314484"/>
    <w:rsid w:val="00314919"/>
    <w:rsid w:val="00314C5A"/>
    <w:rsid w:val="0031531A"/>
    <w:rsid w:val="00315394"/>
    <w:rsid w:val="00315533"/>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422"/>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590"/>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767"/>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9D2"/>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77D8E"/>
    <w:rsid w:val="00381014"/>
    <w:rsid w:val="00381604"/>
    <w:rsid w:val="00381C68"/>
    <w:rsid w:val="00381F60"/>
    <w:rsid w:val="00383204"/>
    <w:rsid w:val="00383AB0"/>
    <w:rsid w:val="003847BB"/>
    <w:rsid w:val="00384814"/>
    <w:rsid w:val="00384836"/>
    <w:rsid w:val="00384C0A"/>
    <w:rsid w:val="0038537C"/>
    <w:rsid w:val="00385B16"/>
    <w:rsid w:val="00385B96"/>
    <w:rsid w:val="0038637D"/>
    <w:rsid w:val="003868F6"/>
    <w:rsid w:val="003869DC"/>
    <w:rsid w:val="00386C07"/>
    <w:rsid w:val="00386F58"/>
    <w:rsid w:val="0038700D"/>
    <w:rsid w:val="0038702A"/>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C2D"/>
    <w:rsid w:val="003971A1"/>
    <w:rsid w:val="00397B07"/>
    <w:rsid w:val="003A0F6B"/>
    <w:rsid w:val="003A12B6"/>
    <w:rsid w:val="003A1C44"/>
    <w:rsid w:val="003A20D5"/>
    <w:rsid w:val="003A24CC"/>
    <w:rsid w:val="003A2512"/>
    <w:rsid w:val="003A2A53"/>
    <w:rsid w:val="003A2EE8"/>
    <w:rsid w:val="003A373C"/>
    <w:rsid w:val="003A5378"/>
    <w:rsid w:val="003A553C"/>
    <w:rsid w:val="003A56DF"/>
    <w:rsid w:val="003A592A"/>
    <w:rsid w:val="003A6008"/>
    <w:rsid w:val="003A703F"/>
    <w:rsid w:val="003A7E2B"/>
    <w:rsid w:val="003A7E40"/>
    <w:rsid w:val="003B0336"/>
    <w:rsid w:val="003B0A3A"/>
    <w:rsid w:val="003B0D79"/>
    <w:rsid w:val="003B2930"/>
    <w:rsid w:val="003B2B84"/>
    <w:rsid w:val="003B31A7"/>
    <w:rsid w:val="003B3243"/>
    <w:rsid w:val="003B4587"/>
    <w:rsid w:val="003B4B51"/>
    <w:rsid w:val="003B4FE1"/>
    <w:rsid w:val="003B514E"/>
    <w:rsid w:val="003B52D1"/>
    <w:rsid w:val="003B5531"/>
    <w:rsid w:val="003B636A"/>
    <w:rsid w:val="003B67D7"/>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D7833"/>
    <w:rsid w:val="003E006E"/>
    <w:rsid w:val="003E0947"/>
    <w:rsid w:val="003E0E96"/>
    <w:rsid w:val="003E1762"/>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3DF6"/>
    <w:rsid w:val="003F42FF"/>
    <w:rsid w:val="003F4B48"/>
    <w:rsid w:val="003F4DDC"/>
    <w:rsid w:val="003F56B8"/>
    <w:rsid w:val="003F5F1A"/>
    <w:rsid w:val="003F6327"/>
    <w:rsid w:val="003F7425"/>
    <w:rsid w:val="003F765B"/>
    <w:rsid w:val="003F7CB8"/>
    <w:rsid w:val="00400CB4"/>
    <w:rsid w:val="00401359"/>
    <w:rsid w:val="00401386"/>
    <w:rsid w:val="004013E6"/>
    <w:rsid w:val="00401E31"/>
    <w:rsid w:val="00402BBA"/>
    <w:rsid w:val="0040313F"/>
    <w:rsid w:val="0040353A"/>
    <w:rsid w:val="004035D0"/>
    <w:rsid w:val="0040361D"/>
    <w:rsid w:val="00403795"/>
    <w:rsid w:val="004041FB"/>
    <w:rsid w:val="0040443E"/>
    <w:rsid w:val="004044E9"/>
    <w:rsid w:val="004056B6"/>
    <w:rsid w:val="00405764"/>
    <w:rsid w:val="00406745"/>
    <w:rsid w:val="0040674B"/>
    <w:rsid w:val="00406B32"/>
    <w:rsid w:val="004074FA"/>
    <w:rsid w:val="004078AC"/>
    <w:rsid w:val="00407A56"/>
    <w:rsid w:val="00407FCC"/>
    <w:rsid w:val="0041035A"/>
    <w:rsid w:val="00410E76"/>
    <w:rsid w:val="004112D1"/>
    <w:rsid w:val="004113C9"/>
    <w:rsid w:val="00411D1E"/>
    <w:rsid w:val="00411DF2"/>
    <w:rsid w:val="00411F3A"/>
    <w:rsid w:val="004120DF"/>
    <w:rsid w:val="0041224F"/>
    <w:rsid w:val="004126B5"/>
    <w:rsid w:val="0041442F"/>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297"/>
    <w:rsid w:val="00425341"/>
    <w:rsid w:val="004255FE"/>
    <w:rsid w:val="00425674"/>
    <w:rsid w:val="00425A82"/>
    <w:rsid w:val="00425C60"/>
    <w:rsid w:val="00426B2C"/>
    <w:rsid w:val="00427FA8"/>
    <w:rsid w:val="0043009D"/>
    <w:rsid w:val="0043026B"/>
    <w:rsid w:val="00430299"/>
    <w:rsid w:val="004306D4"/>
    <w:rsid w:val="00431A2A"/>
    <w:rsid w:val="00432DA0"/>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93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4EA0"/>
    <w:rsid w:val="00455967"/>
    <w:rsid w:val="00455F71"/>
    <w:rsid w:val="00456272"/>
    <w:rsid w:val="0045637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83B"/>
    <w:rsid w:val="00466978"/>
    <w:rsid w:val="00466ABA"/>
    <w:rsid w:val="00467254"/>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3E80"/>
    <w:rsid w:val="0047471E"/>
    <w:rsid w:val="004749DA"/>
    <w:rsid w:val="00474DEF"/>
    <w:rsid w:val="00475729"/>
    <w:rsid w:val="004758E7"/>
    <w:rsid w:val="00475BAB"/>
    <w:rsid w:val="00476422"/>
    <w:rsid w:val="004764C6"/>
    <w:rsid w:val="00476AC1"/>
    <w:rsid w:val="00476F97"/>
    <w:rsid w:val="00477247"/>
    <w:rsid w:val="004776BB"/>
    <w:rsid w:val="004776FB"/>
    <w:rsid w:val="0048055E"/>
    <w:rsid w:val="00480C2B"/>
    <w:rsid w:val="00480DC5"/>
    <w:rsid w:val="00480FD9"/>
    <w:rsid w:val="0048131D"/>
    <w:rsid w:val="00481D0B"/>
    <w:rsid w:val="0048233E"/>
    <w:rsid w:val="00482498"/>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0C71"/>
    <w:rsid w:val="0049117E"/>
    <w:rsid w:val="00492503"/>
    <w:rsid w:val="004925C8"/>
    <w:rsid w:val="00492AF9"/>
    <w:rsid w:val="00492B52"/>
    <w:rsid w:val="00492B76"/>
    <w:rsid w:val="0049333E"/>
    <w:rsid w:val="0049418F"/>
    <w:rsid w:val="0049570D"/>
    <w:rsid w:val="00495C48"/>
    <w:rsid w:val="00495DC6"/>
    <w:rsid w:val="00496CCE"/>
    <w:rsid w:val="00497303"/>
    <w:rsid w:val="004978C1"/>
    <w:rsid w:val="00497AAD"/>
    <w:rsid w:val="00497BD7"/>
    <w:rsid w:val="00497D1A"/>
    <w:rsid w:val="00497D46"/>
    <w:rsid w:val="004A00C9"/>
    <w:rsid w:val="004A03D0"/>
    <w:rsid w:val="004A1009"/>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909"/>
    <w:rsid w:val="004B0BE8"/>
    <w:rsid w:val="004B0C6D"/>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52"/>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2F7"/>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C23"/>
    <w:rsid w:val="004F4FAC"/>
    <w:rsid w:val="004F4FE8"/>
    <w:rsid w:val="004F5056"/>
    <w:rsid w:val="004F531B"/>
    <w:rsid w:val="004F560C"/>
    <w:rsid w:val="004F5DBB"/>
    <w:rsid w:val="004F5EA8"/>
    <w:rsid w:val="004F60B4"/>
    <w:rsid w:val="004F61A3"/>
    <w:rsid w:val="004F6874"/>
    <w:rsid w:val="004F7922"/>
    <w:rsid w:val="004F7A1F"/>
    <w:rsid w:val="004F7B47"/>
    <w:rsid w:val="0050079C"/>
    <w:rsid w:val="0050106A"/>
    <w:rsid w:val="005010BC"/>
    <w:rsid w:val="00501848"/>
    <w:rsid w:val="00502B31"/>
    <w:rsid w:val="0050434C"/>
    <w:rsid w:val="00504BDA"/>
    <w:rsid w:val="0050537D"/>
    <w:rsid w:val="0050591C"/>
    <w:rsid w:val="005059BD"/>
    <w:rsid w:val="005060AE"/>
    <w:rsid w:val="0050790B"/>
    <w:rsid w:val="00507FDF"/>
    <w:rsid w:val="0051037C"/>
    <w:rsid w:val="005104F6"/>
    <w:rsid w:val="0051050F"/>
    <w:rsid w:val="0051058B"/>
    <w:rsid w:val="00510DDC"/>
    <w:rsid w:val="00511166"/>
    <w:rsid w:val="00511327"/>
    <w:rsid w:val="00512217"/>
    <w:rsid w:val="00512459"/>
    <w:rsid w:val="005125F5"/>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195F"/>
    <w:rsid w:val="005224BC"/>
    <w:rsid w:val="00522928"/>
    <w:rsid w:val="00522FF1"/>
    <w:rsid w:val="00523946"/>
    <w:rsid w:val="0052397A"/>
    <w:rsid w:val="005256D6"/>
    <w:rsid w:val="00525AD8"/>
    <w:rsid w:val="00526429"/>
    <w:rsid w:val="005266C1"/>
    <w:rsid w:val="005267F4"/>
    <w:rsid w:val="005269D3"/>
    <w:rsid w:val="005269E5"/>
    <w:rsid w:val="00527317"/>
    <w:rsid w:val="00527ED6"/>
    <w:rsid w:val="0053024F"/>
    <w:rsid w:val="00530F6C"/>
    <w:rsid w:val="00531064"/>
    <w:rsid w:val="005312CB"/>
    <w:rsid w:val="005313B2"/>
    <w:rsid w:val="00531911"/>
    <w:rsid w:val="00531E92"/>
    <w:rsid w:val="005324D7"/>
    <w:rsid w:val="005326F0"/>
    <w:rsid w:val="00532764"/>
    <w:rsid w:val="00532AA5"/>
    <w:rsid w:val="00532C5F"/>
    <w:rsid w:val="00532E35"/>
    <w:rsid w:val="00533233"/>
    <w:rsid w:val="00533417"/>
    <w:rsid w:val="00533499"/>
    <w:rsid w:val="005335A2"/>
    <w:rsid w:val="00533D13"/>
    <w:rsid w:val="00533DEC"/>
    <w:rsid w:val="00534026"/>
    <w:rsid w:val="00534D55"/>
    <w:rsid w:val="00535B53"/>
    <w:rsid w:val="00535BC8"/>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88D"/>
    <w:rsid w:val="00546BF8"/>
    <w:rsid w:val="00547BA2"/>
    <w:rsid w:val="00550AC5"/>
    <w:rsid w:val="00550B7E"/>
    <w:rsid w:val="00551052"/>
    <w:rsid w:val="00551451"/>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85A"/>
    <w:rsid w:val="00564DA7"/>
    <w:rsid w:val="00565204"/>
    <w:rsid w:val="00565473"/>
    <w:rsid w:val="00565DAC"/>
    <w:rsid w:val="00565F0D"/>
    <w:rsid w:val="005662DC"/>
    <w:rsid w:val="00566329"/>
    <w:rsid w:val="00566716"/>
    <w:rsid w:val="005668B9"/>
    <w:rsid w:val="00566E39"/>
    <w:rsid w:val="0056704E"/>
    <w:rsid w:val="00567623"/>
    <w:rsid w:val="005701C2"/>
    <w:rsid w:val="00570763"/>
    <w:rsid w:val="0057200B"/>
    <w:rsid w:val="00572297"/>
    <w:rsid w:val="0057345D"/>
    <w:rsid w:val="0057347D"/>
    <w:rsid w:val="00573560"/>
    <w:rsid w:val="005749E6"/>
    <w:rsid w:val="00574E7B"/>
    <w:rsid w:val="00574F36"/>
    <w:rsid w:val="0057656F"/>
    <w:rsid w:val="00576B5C"/>
    <w:rsid w:val="005770CC"/>
    <w:rsid w:val="005802F9"/>
    <w:rsid w:val="005806D5"/>
    <w:rsid w:val="00580DFC"/>
    <w:rsid w:val="0058134C"/>
    <w:rsid w:val="005815CD"/>
    <w:rsid w:val="00581F7F"/>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AFC"/>
    <w:rsid w:val="00592CC3"/>
    <w:rsid w:val="00594437"/>
    <w:rsid w:val="00594B70"/>
    <w:rsid w:val="0059593B"/>
    <w:rsid w:val="00596CFA"/>
    <w:rsid w:val="00596E5B"/>
    <w:rsid w:val="00596EC6"/>
    <w:rsid w:val="005975CE"/>
    <w:rsid w:val="005A0088"/>
    <w:rsid w:val="005A04F6"/>
    <w:rsid w:val="005A06CC"/>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45"/>
    <w:rsid w:val="005B1A8A"/>
    <w:rsid w:val="005B1AAB"/>
    <w:rsid w:val="005B2578"/>
    <w:rsid w:val="005B2930"/>
    <w:rsid w:val="005B2B87"/>
    <w:rsid w:val="005B2FAA"/>
    <w:rsid w:val="005B3378"/>
    <w:rsid w:val="005B33C8"/>
    <w:rsid w:val="005B387B"/>
    <w:rsid w:val="005B3B01"/>
    <w:rsid w:val="005B4333"/>
    <w:rsid w:val="005B48BE"/>
    <w:rsid w:val="005B58F7"/>
    <w:rsid w:val="005B5981"/>
    <w:rsid w:val="005B5994"/>
    <w:rsid w:val="005B6474"/>
    <w:rsid w:val="005B666D"/>
    <w:rsid w:val="005B667A"/>
    <w:rsid w:val="005B6865"/>
    <w:rsid w:val="005B7F2B"/>
    <w:rsid w:val="005C039B"/>
    <w:rsid w:val="005C059F"/>
    <w:rsid w:val="005C07CE"/>
    <w:rsid w:val="005C0B8F"/>
    <w:rsid w:val="005C0E5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19E"/>
    <w:rsid w:val="005D0101"/>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1FD7"/>
    <w:rsid w:val="005E255B"/>
    <w:rsid w:val="005E2CF7"/>
    <w:rsid w:val="005E3D51"/>
    <w:rsid w:val="005E4543"/>
    <w:rsid w:val="005E4A1C"/>
    <w:rsid w:val="005E56C9"/>
    <w:rsid w:val="005E5CF7"/>
    <w:rsid w:val="005E5FF0"/>
    <w:rsid w:val="005E6422"/>
    <w:rsid w:val="005E642A"/>
    <w:rsid w:val="005E65A7"/>
    <w:rsid w:val="005E721E"/>
    <w:rsid w:val="005F0857"/>
    <w:rsid w:val="005F1470"/>
    <w:rsid w:val="005F15A9"/>
    <w:rsid w:val="005F2807"/>
    <w:rsid w:val="005F2CD5"/>
    <w:rsid w:val="005F3382"/>
    <w:rsid w:val="005F3720"/>
    <w:rsid w:val="005F3B02"/>
    <w:rsid w:val="005F5506"/>
    <w:rsid w:val="005F5A0D"/>
    <w:rsid w:val="005F60DF"/>
    <w:rsid w:val="005F615B"/>
    <w:rsid w:val="005F61DF"/>
    <w:rsid w:val="005F66CC"/>
    <w:rsid w:val="005F680A"/>
    <w:rsid w:val="005F6880"/>
    <w:rsid w:val="005F6B3E"/>
    <w:rsid w:val="005F6ED2"/>
    <w:rsid w:val="005F6EE8"/>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33"/>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407"/>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2C0"/>
    <w:rsid w:val="00692416"/>
    <w:rsid w:val="00692AFF"/>
    <w:rsid w:val="00692D2D"/>
    <w:rsid w:val="00693B73"/>
    <w:rsid w:val="006945A1"/>
    <w:rsid w:val="00694A53"/>
    <w:rsid w:val="00694EC0"/>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1AE"/>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107"/>
    <w:rsid w:val="006B2823"/>
    <w:rsid w:val="006B2870"/>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2"/>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0C1"/>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81D"/>
    <w:rsid w:val="006F7974"/>
    <w:rsid w:val="006F7C2C"/>
    <w:rsid w:val="006F7FD5"/>
    <w:rsid w:val="00700405"/>
    <w:rsid w:val="00700D18"/>
    <w:rsid w:val="0070168D"/>
    <w:rsid w:val="00701BC8"/>
    <w:rsid w:val="00701C36"/>
    <w:rsid w:val="00702F2D"/>
    <w:rsid w:val="0070353F"/>
    <w:rsid w:val="0070415E"/>
    <w:rsid w:val="00704631"/>
    <w:rsid w:val="00704B79"/>
    <w:rsid w:val="00704E7D"/>
    <w:rsid w:val="00705060"/>
    <w:rsid w:val="00705351"/>
    <w:rsid w:val="00705619"/>
    <w:rsid w:val="00705992"/>
    <w:rsid w:val="00705E93"/>
    <w:rsid w:val="00705ECF"/>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4B"/>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237"/>
    <w:rsid w:val="00733772"/>
    <w:rsid w:val="00733A43"/>
    <w:rsid w:val="00733AE4"/>
    <w:rsid w:val="00733D5F"/>
    <w:rsid w:val="00734932"/>
    <w:rsid w:val="00735D53"/>
    <w:rsid w:val="0073618A"/>
    <w:rsid w:val="007364A3"/>
    <w:rsid w:val="00736740"/>
    <w:rsid w:val="00737316"/>
    <w:rsid w:val="007378FD"/>
    <w:rsid w:val="007400A5"/>
    <w:rsid w:val="007403FE"/>
    <w:rsid w:val="007404D2"/>
    <w:rsid w:val="007413EB"/>
    <w:rsid w:val="007413FB"/>
    <w:rsid w:val="00742D32"/>
    <w:rsid w:val="00742E9B"/>
    <w:rsid w:val="007432BD"/>
    <w:rsid w:val="007444E6"/>
    <w:rsid w:val="0074592C"/>
    <w:rsid w:val="00745C91"/>
    <w:rsid w:val="00746098"/>
    <w:rsid w:val="00746D58"/>
    <w:rsid w:val="00747578"/>
    <w:rsid w:val="0075096B"/>
    <w:rsid w:val="00750D12"/>
    <w:rsid w:val="00750D33"/>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1F60"/>
    <w:rsid w:val="0076216B"/>
    <w:rsid w:val="00762948"/>
    <w:rsid w:val="00762A81"/>
    <w:rsid w:val="00763137"/>
    <w:rsid w:val="00763726"/>
    <w:rsid w:val="00763AED"/>
    <w:rsid w:val="00763F8B"/>
    <w:rsid w:val="007640F3"/>
    <w:rsid w:val="0076417E"/>
    <w:rsid w:val="0076497F"/>
    <w:rsid w:val="00765820"/>
    <w:rsid w:val="007660EC"/>
    <w:rsid w:val="007662C7"/>
    <w:rsid w:val="00766862"/>
    <w:rsid w:val="00767512"/>
    <w:rsid w:val="007675DD"/>
    <w:rsid w:val="007702BF"/>
    <w:rsid w:val="007705F0"/>
    <w:rsid w:val="00770FBB"/>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24B"/>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2F32"/>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C13"/>
    <w:rsid w:val="007A3D85"/>
    <w:rsid w:val="007A3E0D"/>
    <w:rsid w:val="007A42B4"/>
    <w:rsid w:val="007A436D"/>
    <w:rsid w:val="007A4791"/>
    <w:rsid w:val="007A5335"/>
    <w:rsid w:val="007A54F6"/>
    <w:rsid w:val="007A55FE"/>
    <w:rsid w:val="007A582C"/>
    <w:rsid w:val="007A5950"/>
    <w:rsid w:val="007A6D91"/>
    <w:rsid w:val="007A7618"/>
    <w:rsid w:val="007B00C9"/>
    <w:rsid w:val="007B02C7"/>
    <w:rsid w:val="007B0306"/>
    <w:rsid w:val="007B08E4"/>
    <w:rsid w:val="007B0D86"/>
    <w:rsid w:val="007B2738"/>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A16"/>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31"/>
    <w:rsid w:val="007D4DED"/>
    <w:rsid w:val="007D508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1276"/>
    <w:rsid w:val="00812657"/>
    <w:rsid w:val="00812A1A"/>
    <w:rsid w:val="00812DFF"/>
    <w:rsid w:val="0081362F"/>
    <w:rsid w:val="0081383A"/>
    <w:rsid w:val="0081497F"/>
    <w:rsid w:val="00814B90"/>
    <w:rsid w:val="00814FC7"/>
    <w:rsid w:val="00815D93"/>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809"/>
    <w:rsid w:val="00832B44"/>
    <w:rsid w:val="00832EC9"/>
    <w:rsid w:val="00833307"/>
    <w:rsid w:val="00833583"/>
    <w:rsid w:val="00833B5B"/>
    <w:rsid w:val="00833E9A"/>
    <w:rsid w:val="00834419"/>
    <w:rsid w:val="00834FEF"/>
    <w:rsid w:val="0083506E"/>
    <w:rsid w:val="00835AA0"/>
    <w:rsid w:val="00836323"/>
    <w:rsid w:val="0083655A"/>
    <w:rsid w:val="008367FF"/>
    <w:rsid w:val="00837D3D"/>
    <w:rsid w:val="00837E1B"/>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AAD"/>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1EE"/>
    <w:rsid w:val="00871333"/>
    <w:rsid w:val="00871390"/>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01"/>
    <w:rsid w:val="008856C5"/>
    <w:rsid w:val="00886112"/>
    <w:rsid w:val="008864B1"/>
    <w:rsid w:val="008872B3"/>
    <w:rsid w:val="00887392"/>
    <w:rsid w:val="00887D75"/>
    <w:rsid w:val="00890A64"/>
    <w:rsid w:val="00890A96"/>
    <w:rsid w:val="00890C40"/>
    <w:rsid w:val="0089122E"/>
    <w:rsid w:val="008912A7"/>
    <w:rsid w:val="0089183A"/>
    <w:rsid w:val="008920B4"/>
    <w:rsid w:val="008925EB"/>
    <w:rsid w:val="0089275E"/>
    <w:rsid w:val="00892B43"/>
    <w:rsid w:val="00893432"/>
    <w:rsid w:val="00893936"/>
    <w:rsid w:val="00893CE2"/>
    <w:rsid w:val="00893F41"/>
    <w:rsid w:val="00895144"/>
    <w:rsid w:val="00895615"/>
    <w:rsid w:val="00895963"/>
    <w:rsid w:val="00896CAF"/>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A7A85"/>
    <w:rsid w:val="008B06A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A58"/>
    <w:rsid w:val="008C6E0C"/>
    <w:rsid w:val="008C7273"/>
    <w:rsid w:val="008C78F8"/>
    <w:rsid w:val="008C7B81"/>
    <w:rsid w:val="008D05DF"/>
    <w:rsid w:val="008D09E8"/>
    <w:rsid w:val="008D0E65"/>
    <w:rsid w:val="008D0FF4"/>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0FD3"/>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5D73"/>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AC3"/>
    <w:rsid w:val="00902B29"/>
    <w:rsid w:val="009033B2"/>
    <w:rsid w:val="00903C83"/>
    <w:rsid w:val="00903D77"/>
    <w:rsid w:val="0090408F"/>
    <w:rsid w:val="0090446A"/>
    <w:rsid w:val="00904537"/>
    <w:rsid w:val="00904DC3"/>
    <w:rsid w:val="0090534A"/>
    <w:rsid w:val="00905469"/>
    <w:rsid w:val="00906078"/>
    <w:rsid w:val="0090629C"/>
    <w:rsid w:val="00906653"/>
    <w:rsid w:val="009066BA"/>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D97"/>
    <w:rsid w:val="00923E1A"/>
    <w:rsid w:val="009245CC"/>
    <w:rsid w:val="0092490A"/>
    <w:rsid w:val="00925A3E"/>
    <w:rsid w:val="009261DB"/>
    <w:rsid w:val="00926939"/>
    <w:rsid w:val="00926F4C"/>
    <w:rsid w:val="00927330"/>
    <w:rsid w:val="00927710"/>
    <w:rsid w:val="009307CA"/>
    <w:rsid w:val="00930C00"/>
    <w:rsid w:val="009312F9"/>
    <w:rsid w:val="00931445"/>
    <w:rsid w:val="009318E1"/>
    <w:rsid w:val="00931AB8"/>
    <w:rsid w:val="00931C19"/>
    <w:rsid w:val="00931C63"/>
    <w:rsid w:val="00931D10"/>
    <w:rsid w:val="0093218A"/>
    <w:rsid w:val="0093386D"/>
    <w:rsid w:val="00934C8E"/>
    <w:rsid w:val="00935194"/>
    <w:rsid w:val="009364A3"/>
    <w:rsid w:val="00936EA5"/>
    <w:rsid w:val="00937114"/>
    <w:rsid w:val="0094015D"/>
    <w:rsid w:val="009405EB"/>
    <w:rsid w:val="00940916"/>
    <w:rsid w:val="00940FB4"/>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5FB"/>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A4D"/>
    <w:rsid w:val="00962FB8"/>
    <w:rsid w:val="00963183"/>
    <w:rsid w:val="0096373F"/>
    <w:rsid w:val="00964007"/>
    <w:rsid w:val="00964283"/>
    <w:rsid w:val="009642A4"/>
    <w:rsid w:val="009643F4"/>
    <w:rsid w:val="009645A6"/>
    <w:rsid w:val="00964DFD"/>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9B2"/>
    <w:rsid w:val="009804D0"/>
    <w:rsid w:val="0098055B"/>
    <w:rsid w:val="00980B30"/>
    <w:rsid w:val="009810BE"/>
    <w:rsid w:val="009817BC"/>
    <w:rsid w:val="009819A7"/>
    <w:rsid w:val="0098220A"/>
    <w:rsid w:val="00982E75"/>
    <w:rsid w:val="00983337"/>
    <w:rsid w:val="009836AA"/>
    <w:rsid w:val="0098432C"/>
    <w:rsid w:val="009846BF"/>
    <w:rsid w:val="009851F5"/>
    <w:rsid w:val="0098534B"/>
    <w:rsid w:val="00985616"/>
    <w:rsid w:val="00986019"/>
    <w:rsid w:val="00986281"/>
    <w:rsid w:val="00986F59"/>
    <w:rsid w:val="00986FC9"/>
    <w:rsid w:val="0098764E"/>
    <w:rsid w:val="00987683"/>
    <w:rsid w:val="00987826"/>
    <w:rsid w:val="00987B4F"/>
    <w:rsid w:val="00987D58"/>
    <w:rsid w:val="00987D8D"/>
    <w:rsid w:val="0099010A"/>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4774"/>
    <w:rsid w:val="00994DA1"/>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0AB"/>
    <w:rsid w:val="009A754E"/>
    <w:rsid w:val="009A7B8A"/>
    <w:rsid w:val="009A7E7C"/>
    <w:rsid w:val="009B001A"/>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08"/>
    <w:rsid w:val="009F33DC"/>
    <w:rsid w:val="009F4550"/>
    <w:rsid w:val="009F56C0"/>
    <w:rsid w:val="009F5C76"/>
    <w:rsid w:val="009F66EA"/>
    <w:rsid w:val="00A000C5"/>
    <w:rsid w:val="00A007B4"/>
    <w:rsid w:val="00A00930"/>
    <w:rsid w:val="00A00CA0"/>
    <w:rsid w:val="00A00E00"/>
    <w:rsid w:val="00A01221"/>
    <w:rsid w:val="00A012A8"/>
    <w:rsid w:val="00A012F1"/>
    <w:rsid w:val="00A016FF"/>
    <w:rsid w:val="00A01886"/>
    <w:rsid w:val="00A0207F"/>
    <w:rsid w:val="00A021AF"/>
    <w:rsid w:val="00A027B1"/>
    <w:rsid w:val="00A028C9"/>
    <w:rsid w:val="00A02B3F"/>
    <w:rsid w:val="00A0307A"/>
    <w:rsid w:val="00A03A7C"/>
    <w:rsid w:val="00A044AA"/>
    <w:rsid w:val="00A0700C"/>
    <w:rsid w:val="00A102F8"/>
    <w:rsid w:val="00A10A20"/>
    <w:rsid w:val="00A11510"/>
    <w:rsid w:val="00A117D5"/>
    <w:rsid w:val="00A11C11"/>
    <w:rsid w:val="00A12349"/>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DD4"/>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2DB"/>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31F2"/>
    <w:rsid w:val="00A54909"/>
    <w:rsid w:val="00A54DC0"/>
    <w:rsid w:val="00A550C9"/>
    <w:rsid w:val="00A55228"/>
    <w:rsid w:val="00A55410"/>
    <w:rsid w:val="00A55A04"/>
    <w:rsid w:val="00A564DE"/>
    <w:rsid w:val="00A6054E"/>
    <w:rsid w:val="00A60799"/>
    <w:rsid w:val="00A60A26"/>
    <w:rsid w:val="00A60EB1"/>
    <w:rsid w:val="00A6170B"/>
    <w:rsid w:val="00A61991"/>
    <w:rsid w:val="00A61B7F"/>
    <w:rsid w:val="00A61B91"/>
    <w:rsid w:val="00A61C3A"/>
    <w:rsid w:val="00A620E8"/>
    <w:rsid w:val="00A63335"/>
    <w:rsid w:val="00A634EB"/>
    <w:rsid w:val="00A63685"/>
    <w:rsid w:val="00A63EA5"/>
    <w:rsid w:val="00A64545"/>
    <w:rsid w:val="00A645AC"/>
    <w:rsid w:val="00A647C5"/>
    <w:rsid w:val="00A64C79"/>
    <w:rsid w:val="00A65EFB"/>
    <w:rsid w:val="00A66E28"/>
    <w:rsid w:val="00A67220"/>
    <w:rsid w:val="00A67239"/>
    <w:rsid w:val="00A67429"/>
    <w:rsid w:val="00A677E7"/>
    <w:rsid w:val="00A678F1"/>
    <w:rsid w:val="00A67CE9"/>
    <w:rsid w:val="00A70590"/>
    <w:rsid w:val="00A7062E"/>
    <w:rsid w:val="00A70834"/>
    <w:rsid w:val="00A71542"/>
    <w:rsid w:val="00A7171F"/>
    <w:rsid w:val="00A71FA0"/>
    <w:rsid w:val="00A71FBD"/>
    <w:rsid w:val="00A7201C"/>
    <w:rsid w:val="00A72727"/>
    <w:rsid w:val="00A727D8"/>
    <w:rsid w:val="00A72C1A"/>
    <w:rsid w:val="00A72FCE"/>
    <w:rsid w:val="00A732FB"/>
    <w:rsid w:val="00A7463E"/>
    <w:rsid w:val="00A758E2"/>
    <w:rsid w:val="00A765B1"/>
    <w:rsid w:val="00A772F2"/>
    <w:rsid w:val="00A7755C"/>
    <w:rsid w:val="00A77828"/>
    <w:rsid w:val="00A77BAA"/>
    <w:rsid w:val="00A800F9"/>
    <w:rsid w:val="00A803A6"/>
    <w:rsid w:val="00A8073D"/>
    <w:rsid w:val="00A807A1"/>
    <w:rsid w:val="00A80D02"/>
    <w:rsid w:val="00A815FB"/>
    <w:rsid w:val="00A81AEB"/>
    <w:rsid w:val="00A82411"/>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20B"/>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8D9"/>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D08"/>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A2E"/>
    <w:rsid w:val="00AD5F0A"/>
    <w:rsid w:val="00AD6A5B"/>
    <w:rsid w:val="00AD6B4F"/>
    <w:rsid w:val="00AD6D19"/>
    <w:rsid w:val="00AD7812"/>
    <w:rsid w:val="00AD7B2C"/>
    <w:rsid w:val="00AD7C42"/>
    <w:rsid w:val="00AD7CFA"/>
    <w:rsid w:val="00AE06B0"/>
    <w:rsid w:val="00AE0BD6"/>
    <w:rsid w:val="00AE11C1"/>
    <w:rsid w:val="00AE163D"/>
    <w:rsid w:val="00AE1A42"/>
    <w:rsid w:val="00AE1C5C"/>
    <w:rsid w:val="00AE315E"/>
    <w:rsid w:val="00AE319F"/>
    <w:rsid w:val="00AE31D9"/>
    <w:rsid w:val="00AE3CF0"/>
    <w:rsid w:val="00AE4546"/>
    <w:rsid w:val="00AE48E9"/>
    <w:rsid w:val="00AE64D4"/>
    <w:rsid w:val="00AE6575"/>
    <w:rsid w:val="00AE71EE"/>
    <w:rsid w:val="00AF03CF"/>
    <w:rsid w:val="00AF0A0A"/>
    <w:rsid w:val="00AF14FC"/>
    <w:rsid w:val="00AF180F"/>
    <w:rsid w:val="00AF1ED2"/>
    <w:rsid w:val="00AF1F4E"/>
    <w:rsid w:val="00AF1F70"/>
    <w:rsid w:val="00AF2302"/>
    <w:rsid w:val="00AF262A"/>
    <w:rsid w:val="00AF3557"/>
    <w:rsid w:val="00AF3F86"/>
    <w:rsid w:val="00AF4CEE"/>
    <w:rsid w:val="00AF4F4A"/>
    <w:rsid w:val="00AF584C"/>
    <w:rsid w:val="00AF5D84"/>
    <w:rsid w:val="00AF5F16"/>
    <w:rsid w:val="00AF6476"/>
    <w:rsid w:val="00AF669D"/>
    <w:rsid w:val="00AF672C"/>
    <w:rsid w:val="00AF673E"/>
    <w:rsid w:val="00AF6ABE"/>
    <w:rsid w:val="00AF7389"/>
    <w:rsid w:val="00AF79DF"/>
    <w:rsid w:val="00AF7C37"/>
    <w:rsid w:val="00B00378"/>
    <w:rsid w:val="00B006FB"/>
    <w:rsid w:val="00B00D91"/>
    <w:rsid w:val="00B00E81"/>
    <w:rsid w:val="00B00E84"/>
    <w:rsid w:val="00B01A2E"/>
    <w:rsid w:val="00B01DC4"/>
    <w:rsid w:val="00B01DD9"/>
    <w:rsid w:val="00B01F0E"/>
    <w:rsid w:val="00B038F1"/>
    <w:rsid w:val="00B03C1B"/>
    <w:rsid w:val="00B04678"/>
    <w:rsid w:val="00B047C9"/>
    <w:rsid w:val="00B04A04"/>
    <w:rsid w:val="00B04B78"/>
    <w:rsid w:val="00B04C37"/>
    <w:rsid w:val="00B04F00"/>
    <w:rsid w:val="00B05AA7"/>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3B7"/>
    <w:rsid w:val="00B14561"/>
    <w:rsid w:val="00B14F47"/>
    <w:rsid w:val="00B15282"/>
    <w:rsid w:val="00B15286"/>
    <w:rsid w:val="00B1539F"/>
    <w:rsid w:val="00B1550D"/>
    <w:rsid w:val="00B15F6C"/>
    <w:rsid w:val="00B15FC0"/>
    <w:rsid w:val="00B163E8"/>
    <w:rsid w:val="00B1767E"/>
    <w:rsid w:val="00B20760"/>
    <w:rsid w:val="00B210C7"/>
    <w:rsid w:val="00B2125C"/>
    <w:rsid w:val="00B21676"/>
    <w:rsid w:val="00B219E1"/>
    <w:rsid w:val="00B21ECF"/>
    <w:rsid w:val="00B22150"/>
    <w:rsid w:val="00B226DE"/>
    <w:rsid w:val="00B22FB5"/>
    <w:rsid w:val="00B23635"/>
    <w:rsid w:val="00B241D5"/>
    <w:rsid w:val="00B24BE9"/>
    <w:rsid w:val="00B2551D"/>
    <w:rsid w:val="00B25F6D"/>
    <w:rsid w:val="00B25F8C"/>
    <w:rsid w:val="00B260BE"/>
    <w:rsid w:val="00B26677"/>
    <w:rsid w:val="00B26A96"/>
    <w:rsid w:val="00B274E3"/>
    <w:rsid w:val="00B2765C"/>
    <w:rsid w:val="00B27C4B"/>
    <w:rsid w:val="00B30563"/>
    <w:rsid w:val="00B3069E"/>
    <w:rsid w:val="00B30A76"/>
    <w:rsid w:val="00B31246"/>
    <w:rsid w:val="00B32295"/>
    <w:rsid w:val="00B336FD"/>
    <w:rsid w:val="00B338B3"/>
    <w:rsid w:val="00B33AB5"/>
    <w:rsid w:val="00B3412E"/>
    <w:rsid w:val="00B343E0"/>
    <w:rsid w:val="00B35B6D"/>
    <w:rsid w:val="00B35D53"/>
    <w:rsid w:val="00B36492"/>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EE2"/>
    <w:rsid w:val="00B47FF3"/>
    <w:rsid w:val="00B503D6"/>
    <w:rsid w:val="00B51520"/>
    <w:rsid w:val="00B515C3"/>
    <w:rsid w:val="00B517C2"/>
    <w:rsid w:val="00B518CE"/>
    <w:rsid w:val="00B51BD7"/>
    <w:rsid w:val="00B51F56"/>
    <w:rsid w:val="00B52234"/>
    <w:rsid w:val="00B53623"/>
    <w:rsid w:val="00B53D1D"/>
    <w:rsid w:val="00B53E98"/>
    <w:rsid w:val="00B53F9B"/>
    <w:rsid w:val="00B5406E"/>
    <w:rsid w:val="00B54B19"/>
    <w:rsid w:val="00B55F64"/>
    <w:rsid w:val="00B56ECA"/>
    <w:rsid w:val="00B57003"/>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4524"/>
    <w:rsid w:val="00B65788"/>
    <w:rsid w:val="00B65844"/>
    <w:rsid w:val="00B66054"/>
    <w:rsid w:val="00B6677F"/>
    <w:rsid w:val="00B66C7A"/>
    <w:rsid w:val="00B672EA"/>
    <w:rsid w:val="00B6747B"/>
    <w:rsid w:val="00B70200"/>
    <w:rsid w:val="00B702D7"/>
    <w:rsid w:val="00B70389"/>
    <w:rsid w:val="00B70E01"/>
    <w:rsid w:val="00B72CF0"/>
    <w:rsid w:val="00B7380E"/>
    <w:rsid w:val="00B73EFC"/>
    <w:rsid w:val="00B740F6"/>
    <w:rsid w:val="00B74615"/>
    <w:rsid w:val="00B74789"/>
    <w:rsid w:val="00B755B6"/>
    <w:rsid w:val="00B75977"/>
    <w:rsid w:val="00B75A48"/>
    <w:rsid w:val="00B75CC0"/>
    <w:rsid w:val="00B76021"/>
    <w:rsid w:val="00B76FCD"/>
    <w:rsid w:val="00B7764D"/>
    <w:rsid w:val="00B804F8"/>
    <w:rsid w:val="00B8095A"/>
    <w:rsid w:val="00B80AF0"/>
    <w:rsid w:val="00B80D52"/>
    <w:rsid w:val="00B81274"/>
    <w:rsid w:val="00B815D3"/>
    <w:rsid w:val="00B81742"/>
    <w:rsid w:val="00B817B5"/>
    <w:rsid w:val="00B81E9D"/>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3E4"/>
    <w:rsid w:val="00B93849"/>
    <w:rsid w:val="00B938BD"/>
    <w:rsid w:val="00B93BE0"/>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14"/>
    <w:rsid w:val="00BC0A5A"/>
    <w:rsid w:val="00BC0E64"/>
    <w:rsid w:val="00BC2110"/>
    <w:rsid w:val="00BC25D1"/>
    <w:rsid w:val="00BC2DBD"/>
    <w:rsid w:val="00BC3200"/>
    <w:rsid w:val="00BC3BCB"/>
    <w:rsid w:val="00BC3C44"/>
    <w:rsid w:val="00BC3CF1"/>
    <w:rsid w:val="00BC428A"/>
    <w:rsid w:val="00BC4C40"/>
    <w:rsid w:val="00BC5A29"/>
    <w:rsid w:val="00BC5AE3"/>
    <w:rsid w:val="00BC5BAD"/>
    <w:rsid w:val="00BC692A"/>
    <w:rsid w:val="00BC76C5"/>
    <w:rsid w:val="00BC7E5B"/>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F7E"/>
    <w:rsid w:val="00BE7F4D"/>
    <w:rsid w:val="00BF016E"/>
    <w:rsid w:val="00BF03C0"/>
    <w:rsid w:val="00BF0EBF"/>
    <w:rsid w:val="00BF1534"/>
    <w:rsid w:val="00BF2021"/>
    <w:rsid w:val="00BF21D4"/>
    <w:rsid w:val="00BF2DDC"/>
    <w:rsid w:val="00BF32DE"/>
    <w:rsid w:val="00BF3F71"/>
    <w:rsid w:val="00BF4A15"/>
    <w:rsid w:val="00BF4E0E"/>
    <w:rsid w:val="00BF4E27"/>
    <w:rsid w:val="00BF4F7C"/>
    <w:rsid w:val="00BF537B"/>
    <w:rsid w:val="00BF5901"/>
    <w:rsid w:val="00BF5A41"/>
    <w:rsid w:val="00BF626A"/>
    <w:rsid w:val="00BF688E"/>
    <w:rsid w:val="00BF6D77"/>
    <w:rsid w:val="00BF739A"/>
    <w:rsid w:val="00BF7EF5"/>
    <w:rsid w:val="00C00BF6"/>
    <w:rsid w:val="00C019E5"/>
    <w:rsid w:val="00C0234A"/>
    <w:rsid w:val="00C0247B"/>
    <w:rsid w:val="00C0378E"/>
    <w:rsid w:val="00C042AE"/>
    <w:rsid w:val="00C04314"/>
    <w:rsid w:val="00C04BD0"/>
    <w:rsid w:val="00C054A5"/>
    <w:rsid w:val="00C05730"/>
    <w:rsid w:val="00C05AF4"/>
    <w:rsid w:val="00C05AFD"/>
    <w:rsid w:val="00C060EA"/>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6EE2"/>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3E88"/>
    <w:rsid w:val="00C3499A"/>
    <w:rsid w:val="00C34C45"/>
    <w:rsid w:val="00C34C47"/>
    <w:rsid w:val="00C34FCE"/>
    <w:rsid w:val="00C3517E"/>
    <w:rsid w:val="00C35411"/>
    <w:rsid w:val="00C35EED"/>
    <w:rsid w:val="00C36B2C"/>
    <w:rsid w:val="00C3701A"/>
    <w:rsid w:val="00C376D2"/>
    <w:rsid w:val="00C379EF"/>
    <w:rsid w:val="00C405C8"/>
    <w:rsid w:val="00C40C2F"/>
    <w:rsid w:val="00C415AC"/>
    <w:rsid w:val="00C4297A"/>
    <w:rsid w:val="00C4360C"/>
    <w:rsid w:val="00C439B8"/>
    <w:rsid w:val="00C43A0B"/>
    <w:rsid w:val="00C43EDA"/>
    <w:rsid w:val="00C43FEC"/>
    <w:rsid w:val="00C4414C"/>
    <w:rsid w:val="00C4443C"/>
    <w:rsid w:val="00C44B5D"/>
    <w:rsid w:val="00C45512"/>
    <w:rsid w:val="00C45FD3"/>
    <w:rsid w:val="00C4602B"/>
    <w:rsid w:val="00C46564"/>
    <w:rsid w:val="00C46BFA"/>
    <w:rsid w:val="00C46DDF"/>
    <w:rsid w:val="00C500A1"/>
    <w:rsid w:val="00C50A02"/>
    <w:rsid w:val="00C51149"/>
    <w:rsid w:val="00C5117E"/>
    <w:rsid w:val="00C512D1"/>
    <w:rsid w:val="00C51856"/>
    <w:rsid w:val="00C51B04"/>
    <w:rsid w:val="00C51DB5"/>
    <w:rsid w:val="00C53CE9"/>
    <w:rsid w:val="00C54042"/>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A00"/>
    <w:rsid w:val="00C62B88"/>
    <w:rsid w:val="00C62CD3"/>
    <w:rsid w:val="00C634AA"/>
    <w:rsid w:val="00C634F9"/>
    <w:rsid w:val="00C63B44"/>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4ACE"/>
    <w:rsid w:val="00C75A8F"/>
    <w:rsid w:val="00C76129"/>
    <w:rsid w:val="00C76732"/>
    <w:rsid w:val="00C76C0C"/>
    <w:rsid w:val="00C76FFC"/>
    <w:rsid w:val="00C774E0"/>
    <w:rsid w:val="00C776BA"/>
    <w:rsid w:val="00C7791E"/>
    <w:rsid w:val="00C80A8A"/>
    <w:rsid w:val="00C81716"/>
    <w:rsid w:val="00C832CB"/>
    <w:rsid w:val="00C84085"/>
    <w:rsid w:val="00C845DA"/>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1350"/>
    <w:rsid w:val="00CA1FEA"/>
    <w:rsid w:val="00CA2528"/>
    <w:rsid w:val="00CA35AF"/>
    <w:rsid w:val="00CA3B07"/>
    <w:rsid w:val="00CA3CAB"/>
    <w:rsid w:val="00CA3FC0"/>
    <w:rsid w:val="00CA533F"/>
    <w:rsid w:val="00CA5685"/>
    <w:rsid w:val="00CA6A2E"/>
    <w:rsid w:val="00CA6B56"/>
    <w:rsid w:val="00CA6F45"/>
    <w:rsid w:val="00CA7D3E"/>
    <w:rsid w:val="00CB0317"/>
    <w:rsid w:val="00CB0662"/>
    <w:rsid w:val="00CB0A82"/>
    <w:rsid w:val="00CB0F2F"/>
    <w:rsid w:val="00CB1556"/>
    <w:rsid w:val="00CB2913"/>
    <w:rsid w:val="00CB3970"/>
    <w:rsid w:val="00CB42B9"/>
    <w:rsid w:val="00CB4550"/>
    <w:rsid w:val="00CB4F39"/>
    <w:rsid w:val="00CB51C4"/>
    <w:rsid w:val="00CB52A4"/>
    <w:rsid w:val="00CB537C"/>
    <w:rsid w:val="00CB5A26"/>
    <w:rsid w:val="00CB645B"/>
    <w:rsid w:val="00CB6A93"/>
    <w:rsid w:val="00CB6C79"/>
    <w:rsid w:val="00CB77C3"/>
    <w:rsid w:val="00CB7E9C"/>
    <w:rsid w:val="00CC0072"/>
    <w:rsid w:val="00CC027A"/>
    <w:rsid w:val="00CC0915"/>
    <w:rsid w:val="00CC104F"/>
    <w:rsid w:val="00CC1398"/>
    <w:rsid w:val="00CC1AF5"/>
    <w:rsid w:val="00CC1B74"/>
    <w:rsid w:val="00CC291E"/>
    <w:rsid w:val="00CC2D03"/>
    <w:rsid w:val="00CC2EB0"/>
    <w:rsid w:val="00CC4701"/>
    <w:rsid w:val="00CC56B4"/>
    <w:rsid w:val="00CC5F95"/>
    <w:rsid w:val="00CC642A"/>
    <w:rsid w:val="00CC6AC7"/>
    <w:rsid w:val="00CC6D5A"/>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5E97"/>
    <w:rsid w:val="00CD64E1"/>
    <w:rsid w:val="00CD66BA"/>
    <w:rsid w:val="00CD699D"/>
    <w:rsid w:val="00CD6BA3"/>
    <w:rsid w:val="00CD70DB"/>
    <w:rsid w:val="00CD7544"/>
    <w:rsid w:val="00CD78D4"/>
    <w:rsid w:val="00CE0697"/>
    <w:rsid w:val="00CE0BE3"/>
    <w:rsid w:val="00CE11E7"/>
    <w:rsid w:val="00CE14CB"/>
    <w:rsid w:val="00CE2E2E"/>
    <w:rsid w:val="00CE3202"/>
    <w:rsid w:val="00CE3A51"/>
    <w:rsid w:val="00CE41F9"/>
    <w:rsid w:val="00CE48B4"/>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4A35"/>
    <w:rsid w:val="00CF5008"/>
    <w:rsid w:val="00CF5069"/>
    <w:rsid w:val="00CF5E34"/>
    <w:rsid w:val="00CF638E"/>
    <w:rsid w:val="00CF6707"/>
    <w:rsid w:val="00CF7101"/>
    <w:rsid w:val="00CF7327"/>
    <w:rsid w:val="00CF7385"/>
    <w:rsid w:val="00CF7539"/>
    <w:rsid w:val="00CF75C6"/>
    <w:rsid w:val="00CF7B77"/>
    <w:rsid w:val="00CF7DF5"/>
    <w:rsid w:val="00D001D2"/>
    <w:rsid w:val="00D006F7"/>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10A"/>
    <w:rsid w:val="00D2371E"/>
    <w:rsid w:val="00D237E0"/>
    <w:rsid w:val="00D23A17"/>
    <w:rsid w:val="00D25037"/>
    <w:rsid w:val="00D25382"/>
    <w:rsid w:val="00D25676"/>
    <w:rsid w:val="00D2579F"/>
    <w:rsid w:val="00D2580E"/>
    <w:rsid w:val="00D265A7"/>
    <w:rsid w:val="00D2690C"/>
    <w:rsid w:val="00D26D88"/>
    <w:rsid w:val="00D27129"/>
    <w:rsid w:val="00D276CF"/>
    <w:rsid w:val="00D279E7"/>
    <w:rsid w:val="00D27C8C"/>
    <w:rsid w:val="00D27F75"/>
    <w:rsid w:val="00D3040B"/>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47F6F"/>
    <w:rsid w:val="00D5064C"/>
    <w:rsid w:val="00D50C94"/>
    <w:rsid w:val="00D511E7"/>
    <w:rsid w:val="00D517ED"/>
    <w:rsid w:val="00D5251C"/>
    <w:rsid w:val="00D52F56"/>
    <w:rsid w:val="00D539DA"/>
    <w:rsid w:val="00D54A50"/>
    <w:rsid w:val="00D54FFD"/>
    <w:rsid w:val="00D5552C"/>
    <w:rsid w:val="00D5556D"/>
    <w:rsid w:val="00D556E7"/>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2CC"/>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5C3"/>
    <w:rsid w:val="00D83C0D"/>
    <w:rsid w:val="00D83C80"/>
    <w:rsid w:val="00D83F5B"/>
    <w:rsid w:val="00D85E32"/>
    <w:rsid w:val="00D85FDE"/>
    <w:rsid w:val="00D8665E"/>
    <w:rsid w:val="00D869C1"/>
    <w:rsid w:val="00D869F2"/>
    <w:rsid w:val="00D86EC6"/>
    <w:rsid w:val="00D872FB"/>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2F17"/>
    <w:rsid w:val="00D9384E"/>
    <w:rsid w:val="00D93AEE"/>
    <w:rsid w:val="00D9413E"/>
    <w:rsid w:val="00D94C8D"/>
    <w:rsid w:val="00D95C9B"/>
    <w:rsid w:val="00D95F88"/>
    <w:rsid w:val="00D96698"/>
    <w:rsid w:val="00D96876"/>
    <w:rsid w:val="00D96940"/>
    <w:rsid w:val="00D96B12"/>
    <w:rsid w:val="00D96F59"/>
    <w:rsid w:val="00DA0175"/>
    <w:rsid w:val="00DA099C"/>
    <w:rsid w:val="00DA0F18"/>
    <w:rsid w:val="00DA20F4"/>
    <w:rsid w:val="00DA2125"/>
    <w:rsid w:val="00DA21EC"/>
    <w:rsid w:val="00DA24DE"/>
    <w:rsid w:val="00DA270C"/>
    <w:rsid w:val="00DA281F"/>
    <w:rsid w:val="00DA3030"/>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289"/>
    <w:rsid w:val="00DB440B"/>
    <w:rsid w:val="00DB4426"/>
    <w:rsid w:val="00DB4522"/>
    <w:rsid w:val="00DB4B40"/>
    <w:rsid w:val="00DB4F12"/>
    <w:rsid w:val="00DB4F21"/>
    <w:rsid w:val="00DB4F42"/>
    <w:rsid w:val="00DB540C"/>
    <w:rsid w:val="00DB6F96"/>
    <w:rsid w:val="00DB71B9"/>
    <w:rsid w:val="00DB7662"/>
    <w:rsid w:val="00DB7E46"/>
    <w:rsid w:val="00DB7F0D"/>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C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117"/>
    <w:rsid w:val="00E01377"/>
    <w:rsid w:val="00E014E7"/>
    <w:rsid w:val="00E0232F"/>
    <w:rsid w:val="00E026A9"/>
    <w:rsid w:val="00E0356F"/>
    <w:rsid w:val="00E03B42"/>
    <w:rsid w:val="00E03BE1"/>
    <w:rsid w:val="00E03C10"/>
    <w:rsid w:val="00E0479F"/>
    <w:rsid w:val="00E04816"/>
    <w:rsid w:val="00E04982"/>
    <w:rsid w:val="00E04D6A"/>
    <w:rsid w:val="00E052C6"/>
    <w:rsid w:val="00E058DB"/>
    <w:rsid w:val="00E05950"/>
    <w:rsid w:val="00E05CD4"/>
    <w:rsid w:val="00E05DE8"/>
    <w:rsid w:val="00E06100"/>
    <w:rsid w:val="00E0614E"/>
    <w:rsid w:val="00E06E97"/>
    <w:rsid w:val="00E06F23"/>
    <w:rsid w:val="00E0765A"/>
    <w:rsid w:val="00E07B8F"/>
    <w:rsid w:val="00E10712"/>
    <w:rsid w:val="00E10DD1"/>
    <w:rsid w:val="00E1224C"/>
    <w:rsid w:val="00E1254C"/>
    <w:rsid w:val="00E12BDF"/>
    <w:rsid w:val="00E12D39"/>
    <w:rsid w:val="00E13326"/>
    <w:rsid w:val="00E13463"/>
    <w:rsid w:val="00E13601"/>
    <w:rsid w:val="00E13D07"/>
    <w:rsid w:val="00E14356"/>
    <w:rsid w:val="00E14961"/>
    <w:rsid w:val="00E14D76"/>
    <w:rsid w:val="00E14EE9"/>
    <w:rsid w:val="00E15183"/>
    <w:rsid w:val="00E152D5"/>
    <w:rsid w:val="00E15D6C"/>
    <w:rsid w:val="00E1702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8F0"/>
    <w:rsid w:val="00E3394F"/>
    <w:rsid w:val="00E33A0B"/>
    <w:rsid w:val="00E34A2F"/>
    <w:rsid w:val="00E35A45"/>
    <w:rsid w:val="00E35DD3"/>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692"/>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9C2"/>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2BF"/>
    <w:rsid w:val="00E66E11"/>
    <w:rsid w:val="00E672C6"/>
    <w:rsid w:val="00E70192"/>
    <w:rsid w:val="00E70C55"/>
    <w:rsid w:val="00E70E34"/>
    <w:rsid w:val="00E71809"/>
    <w:rsid w:val="00E71BBF"/>
    <w:rsid w:val="00E71D1E"/>
    <w:rsid w:val="00E726F2"/>
    <w:rsid w:val="00E728E2"/>
    <w:rsid w:val="00E738FA"/>
    <w:rsid w:val="00E739B6"/>
    <w:rsid w:val="00E74A2B"/>
    <w:rsid w:val="00E74F8F"/>
    <w:rsid w:val="00E75667"/>
    <w:rsid w:val="00E756D3"/>
    <w:rsid w:val="00E75A5A"/>
    <w:rsid w:val="00E76004"/>
    <w:rsid w:val="00E7608F"/>
    <w:rsid w:val="00E760D7"/>
    <w:rsid w:val="00E769CC"/>
    <w:rsid w:val="00E77124"/>
    <w:rsid w:val="00E77341"/>
    <w:rsid w:val="00E7783E"/>
    <w:rsid w:val="00E778B8"/>
    <w:rsid w:val="00E800C7"/>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5E9A"/>
    <w:rsid w:val="00E875A7"/>
    <w:rsid w:val="00E87A37"/>
    <w:rsid w:val="00E87B30"/>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551"/>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65A"/>
    <w:rsid w:val="00EC1E8A"/>
    <w:rsid w:val="00EC240C"/>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F31"/>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79C"/>
    <w:rsid w:val="00EE2989"/>
    <w:rsid w:val="00EE2A9D"/>
    <w:rsid w:val="00EE32D5"/>
    <w:rsid w:val="00EE3384"/>
    <w:rsid w:val="00EE4236"/>
    <w:rsid w:val="00EE499F"/>
    <w:rsid w:val="00EE56E2"/>
    <w:rsid w:val="00EE5FCD"/>
    <w:rsid w:val="00EE63BF"/>
    <w:rsid w:val="00EE6D45"/>
    <w:rsid w:val="00EE6E89"/>
    <w:rsid w:val="00EE79F7"/>
    <w:rsid w:val="00EF0D4B"/>
    <w:rsid w:val="00EF0FE6"/>
    <w:rsid w:val="00EF1130"/>
    <w:rsid w:val="00EF1432"/>
    <w:rsid w:val="00EF1511"/>
    <w:rsid w:val="00EF1F01"/>
    <w:rsid w:val="00EF2686"/>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5BA"/>
    <w:rsid w:val="00F04D19"/>
    <w:rsid w:val="00F050A3"/>
    <w:rsid w:val="00F06340"/>
    <w:rsid w:val="00F0665D"/>
    <w:rsid w:val="00F06D42"/>
    <w:rsid w:val="00F07134"/>
    <w:rsid w:val="00F0724D"/>
    <w:rsid w:val="00F07378"/>
    <w:rsid w:val="00F106D7"/>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17FA3"/>
    <w:rsid w:val="00F2005E"/>
    <w:rsid w:val="00F20197"/>
    <w:rsid w:val="00F20369"/>
    <w:rsid w:val="00F20607"/>
    <w:rsid w:val="00F208BB"/>
    <w:rsid w:val="00F20C9E"/>
    <w:rsid w:val="00F213D8"/>
    <w:rsid w:val="00F21A5D"/>
    <w:rsid w:val="00F21C13"/>
    <w:rsid w:val="00F22362"/>
    <w:rsid w:val="00F22796"/>
    <w:rsid w:val="00F2296A"/>
    <w:rsid w:val="00F234A4"/>
    <w:rsid w:val="00F2363A"/>
    <w:rsid w:val="00F23863"/>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3C76"/>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20"/>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2DD"/>
    <w:rsid w:val="00F51A82"/>
    <w:rsid w:val="00F51B78"/>
    <w:rsid w:val="00F51BDD"/>
    <w:rsid w:val="00F52065"/>
    <w:rsid w:val="00F521CE"/>
    <w:rsid w:val="00F5253E"/>
    <w:rsid w:val="00F5254B"/>
    <w:rsid w:val="00F5294F"/>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D6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3F3"/>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1A6"/>
    <w:rsid w:val="00F97A34"/>
    <w:rsid w:val="00F97E4A"/>
    <w:rsid w:val="00F97EA1"/>
    <w:rsid w:val="00FA003A"/>
    <w:rsid w:val="00FA05C8"/>
    <w:rsid w:val="00FA0678"/>
    <w:rsid w:val="00FA0711"/>
    <w:rsid w:val="00FA0DB6"/>
    <w:rsid w:val="00FA1475"/>
    <w:rsid w:val="00FA23F7"/>
    <w:rsid w:val="00FA27EB"/>
    <w:rsid w:val="00FA35B6"/>
    <w:rsid w:val="00FA3A64"/>
    <w:rsid w:val="00FA3EBC"/>
    <w:rsid w:val="00FA423C"/>
    <w:rsid w:val="00FA44D0"/>
    <w:rsid w:val="00FA4590"/>
    <w:rsid w:val="00FA55A2"/>
    <w:rsid w:val="00FA672F"/>
    <w:rsid w:val="00FA775E"/>
    <w:rsid w:val="00FA7792"/>
    <w:rsid w:val="00FA79AB"/>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2AF"/>
    <w:rsid w:val="00FC38D4"/>
    <w:rsid w:val="00FC391E"/>
    <w:rsid w:val="00FC39B3"/>
    <w:rsid w:val="00FC3BB7"/>
    <w:rsid w:val="00FC4345"/>
    <w:rsid w:val="00FC444A"/>
    <w:rsid w:val="00FC453D"/>
    <w:rsid w:val="00FC4A89"/>
    <w:rsid w:val="00FC4D5C"/>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000"/>
    <w:rsid w:val="00FE713E"/>
    <w:rsid w:val="00FE735F"/>
    <w:rsid w:val="00FE7877"/>
    <w:rsid w:val="00FE7DD1"/>
    <w:rsid w:val="00FF0B4F"/>
    <w:rsid w:val="00FF0F58"/>
    <w:rsid w:val="00FF183C"/>
    <w:rsid w:val="00FF1A06"/>
    <w:rsid w:val="00FF1AD3"/>
    <w:rsid w:val="00FF1B46"/>
    <w:rsid w:val="00FF219D"/>
    <w:rsid w:val="00FF2A7B"/>
    <w:rsid w:val="00FF30A8"/>
    <w:rsid w:val="00FF3D2B"/>
    <w:rsid w:val="00FF49B4"/>
    <w:rsid w:val="00FF49F4"/>
    <w:rsid w:val="00FF5538"/>
    <w:rsid w:val="00FF5AAE"/>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15E77"/>
    <w:rsid w:val="09A92330"/>
    <w:rsid w:val="09B06B87"/>
    <w:rsid w:val="09C13146"/>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3469E8"/>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A60575"/>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496D5A"/>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0A3A1E"/>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2F7467"/>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13CC5"/>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A0556E"/>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0D5B7E"/>
    <w:rsid w:val="5B2E1A1D"/>
    <w:rsid w:val="5B843A1C"/>
    <w:rsid w:val="5B873E3F"/>
    <w:rsid w:val="5C02690E"/>
    <w:rsid w:val="5C196DA7"/>
    <w:rsid w:val="5C2A048C"/>
    <w:rsid w:val="5C80234E"/>
    <w:rsid w:val="5C8A680C"/>
    <w:rsid w:val="5D0C4701"/>
    <w:rsid w:val="5D0F0395"/>
    <w:rsid w:val="5D221076"/>
    <w:rsid w:val="5D397964"/>
    <w:rsid w:val="5D4D2245"/>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qFormat="1" w:unhideWhenUsed="0" w:uiPriority="0" w:semiHidden="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link w:val="83"/>
    <w:qFormat/>
    <w:uiPriority w:val="9"/>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5"/>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8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7"/>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8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82"/>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90"/>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List Bullet"/>
    <w:basedOn w:val="1"/>
    <w:qFormat/>
    <w:uiPriority w:val="0"/>
    <w:pPr>
      <w:tabs>
        <w:tab w:val="left" w:pos="360"/>
      </w:tabs>
      <w:adjustRightInd/>
      <w:spacing w:line="360" w:lineRule="auto"/>
      <w:ind w:left="360" w:hanging="360" w:hangingChars="200"/>
    </w:pPr>
    <w:rPr>
      <w:rFonts w:ascii="Times New Roman (正文 CS 字体)" w:hAnsi="Times New Roman (正文 CS 字体)" w:eastAsia="等线" w:cs="Times New Roman (正文 CS 字体)"/>
      <w:sz w:val="24"/>
    </w:rPr>
  </w:style>
  <w:style w:type="paragraph" w:styleId="19">
    <w:name w:val="Document Map"/>
    <w:basedOn w:val="1"/>
    <w:link w:val="91"/>
    <w:qFormat/>
    <w:uiPriority w:val="0"/>
    <w:pPr>
      <w:shd w:val="clear" w:color="auto" w:fill="000080"/>
    </w:pPr>
  </w:style>
  <w:style w:type="paragraph" w:styleId="20">
    <w:name w:val="annotation text"/>
    <w:basedOn w:val="1"/>
    <w:link w:val="92"/>
    <w:qFormat/>
    <w:uiPriority w:val="99"/>
    <w:pPr>
      <w:jc w:val="left"/>
    </w:pPr>
  </w:style>
  <w:style w:type="paragraph" w:styleId="21">
    <w:name w:val="Salutation"/>
    <w:basedOn w:val="1"/>
    <w:next w:val="1"/>
    <w:link w:val="93"/>
    <w:qFormat/>
    <w:uiPriority w:val="0"/>
    <w:rPr>
      <w:rFonts w:ascii="仿宋_GB2312" w:eastAsia="仿宋_GB2312"/>
      <w:sz w:val="28"/>
      <w:szCs w:val="20"/>
    </w:rPr>
  </w:style>
  <w:style w:type="paragraph" w:styleId="22">
    <w:name w:val="Body Text 3"/>
    <w:basedOn w:val="1"/>
    <w:link w:val="94"/>
    <w:qFormat/>
    <w:uiPriority w:val="99"/>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95"/>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link w:val="96"/>
    <w:qFormat/>
    <w:uiPriority w:val="99"/>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9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98"/>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99"/>
    <w:qFormat/>
    <w:uiPriority w:val="0"/>
    <w:pPr>
      <w:ind w:left="100" w:leftChars="2500"/>
    </w:pPr>
    <w:rPr>
      <w:rFonts w:ascii="宋体"/>
      <w:sz w:val="24"/>
      <w:szCs w:val="21"/>
      <w:lang w:val="zh-CN"/>
    </w:rPr>
  </w:style>
  <w:style w:type="paragraph" w:styleId="37">
    <w:name w:val="Body Text Indent 2"/>
    <w:basedOn w:val="1"/>
    <w:link w:val="100"/>
    <w:qFormat/>
    <w:uiPriority w:val="0"/>
    <w:pPr>
      <w:spacing w:line="360" w:lineRule="auto"/>
      <w:ind w:firstLine="601"/>
      <w:textAlignment w:val="baseline"/>
    </w:pPr>
    <w:rPr>
      <w:rFonts w:ascii="宋体"/>
      <w:kern w:val="0"/>
      <w:sz w:val="28"/>
      <w:szCs w:val="20"/>
    </w:rPr>
  </w:style>
  <w:style w:type="paragraph" w:styleId="38">
    <w:name w:val="endnote text"/>
    <w:basedOn w:val="1"/>
    <w:link w:val="101"/>
    <w:qFormat/>
    <w:uiPriority w:val="0"/>
    <w:rPr>
      <w:lang w:val="zh-CN"/>
    </w:rPr>
  </w:style>
  <w:style w:type="paragraph" w:styleId="39">
    <w:name w:val="Balloon Text"/>
    <w:basedOn w:val="1"/>
    <w:link w:val="102"/>
    <w:qFormat/>
    <w:uiPriority w:val="0"/>
    <w:rPr>
      <w:sz w:val="18"/>
      <w:szCs w:val="18"/>
    </w:rPr>
  </w:style>
  <w:style w:type="paragraph" w:styleId="40">
    <w:name w:val="footer"/>
    <w:basedOn w:val="1"/>
    <w:link w:val="103"/>
    <w:qFormat/>
    <w:uiPriority w:val="0"/>
    <w:pPr>
      <w:tabs>
        <w:tab w:val="center" w:pos="4153"/>
        <w:tab w:val="right" w:pos="8306"/>
      </w:tabs>
      <w:snapToGrid w:val="0"/>
      <w:jc w:val="left"/>
    </w:pPr>
    <w:rPr>
      <w:sz w:val="18"/>
      <w:szCs w:val="18"/>
    </w:rPr>
  </w:style>
  <w:style w:type="paragraph" w:styleId="41">
    <w:name w:val="header"/>
    <w:basedOn w:val="1"/>
    <w:link w:val="104"/>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105"/>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0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5"/>
    <w:link w:val="107"/>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108"/>
    <w:qFormat/>
    <w:uiPriority w:val="0"/>
    <w:pPr>
      <w:spacing w:line="360" w:lineRule="auto"/>
      <w:ind w:firstLine="420"/>
    </w:pPr>
    <w:rPr>
      <w:sz w:val="24"/>
      <w:szCs w:val="20"/>
    </w:rPr>
  </w:style>
  <w:style w:type="paragraph" w:styleId="54">
    <w:name w:val="index 7"/>
    <w:basedOn w:val="1"/>
    <w:next w:val="1"/>
    <w:qFormat/>
    <w:uiPriority w:val="0"/>
    <w:pPr>
      <w:adjustRightInd/>
      <w:ind w:left="1200" w:leftChars="1200"/>
    </w:pPr>
    <w:rPr>
      <w:rFonts w:ascii="Times New Roman (正文 CS 字体)" w:hAnsi="Times New Roman (正文 CS 字体)" w:eastAsia="等线" w:cs="Times New Roman (正文 CS 字体)"/>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109"/>
    <w:qFormat/>
    <w:uiPriority w:val="0"/>
    <w:pPr>
      <w:spacing w:after="120" w:line="480" w:lineRule="auto"/>
    </w:pPr>
  </w:style>
  <w:style w:type="paragraph" w:styleId="58">
    <w:name w:val="HTML Preformatted"/>
    <w:basedOn w:val="1"/>
    <w:link w:val="1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link w:val="1013"/>
    <w:qFormat/>
    <w:uiPriority w:val="0"/>
    <w:pPr>
      <w:widowControl/>
      <w:spacing w:before="100" w:beforeAutospacing="1" w:after="100" w:afterAutospacing="1"/>
      <w:jc w:val="left"/>
    </w:pPr>
    <w:rPr>
      <w:rFonts w:ascii="宋体" w:hAnsi="宋体"/>
      <w:kern w:val="0"/>
      <w:sz w:val="24"/>
    </w:rPr>
  </w:style>
  <w:style w:type="paragraph" w:styleId="60">
    <w:name w:val="Title"/>
    <w:basedOn w:val="1"/>
    <w:link w:val="111"/>
    <w:qFormat/>
    <w:uiPriority w:val="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112"/>
    <w:qFormat/>
    <w:uiPriority w:val="0"/>
    <w:rPr>
      <w:b/>
      <w:bCs/>
    </w:rPr>
  </w:style>
  <w:style w:type="paragraph" w:styleId="62">
    <w:name w:val="Body Text First Indent"/>
    <w:basedOn w:val="24"/>
    <w:link w:val="113"/>
    <w:qFormat/>
    <w:uiPriority w:val="99"/>
    <w:pPr>
      <w:ind w:firstLine="420"/>
    </w:pPr>
    <w:rPr>
      <w:rFonts w:hAnsi="Calibri" w:cs="Times New Roman"/>
      <w:snapToGrid/>
      <w:szCs w:val="20"/>
    </w:rPr>
  </w:style>
  <w:style w:type="paragraph" w:styleId="63">
    <w:name w:val="Body Text First Indent 2"/>
    <w:basedOn w:val="25"/>
    <w:link w:val="114"/>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0"/>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customStyle="1" w:styleId="81">
    <w:name w:val="标题 1 Char"/>
    <w:link w:val="3"/>
    <w:qFormat/>
    <w:uiPriority w:val="9"/>
    <w:rPr>
      <w:b/>
      <w:bCs/>
      <w:kern w:val="44"/>
      <w:sz w:val="44"/>
      <w:szCs w:val="44"/>
    </w:rPr>
  </w:style>
  <w:style w:type="character" w:customStyle="1" w:styleId="82">
    <w:name w:val="正文缩进 Char2"/>
    <w:link w:val="5"/>
    <w:qFormat/>
    <w:uiPriority w:val="0"/>
    <w:rPr>
      <w:rFonts w:ascii="宋体" w:eastAsia="宋体"/>
      <w:snapToGrid w:val="0"/>
      <w:color w:val="000000"/>
      <w:kern w:val="28"/>
      <w:sz w:val="28"/>
      <w:lang w:val="en-US" w:eastAsia="zh-CN" w:bidi="ar-SA"/>
    </w:rPr>
  </w:style>
  <w:style w:type="character" w:customStyle="1" w:styleId="83">
    <w:name w:val="标题 3 Char"/>
    <w:basedOn w:val="71"/>
    <w:link w:val="4"/>
    <w:qFormat/>
    <w:uiPriority w:val="9"/>
    <w:rPr>
      <w:b/>
      <w:bCs/>
      <w:kern w:val="2"/>
      <w:sz w:val="32"/>
      <w:szCs w:val="32"/>
    </w:rPr>
  </w:style>
  <w:style w:type="character" w:customStyle="1" w:styleId="84">
    <w:name w:val="标题 4 Char2"/>
    <w:link w:val="6"/>
    <w:qFormat/>
    <w:uiPriority w:val="9"/>
    <w:rPr>
      <w:rFonts w:ascii="Arial" w:hAnsi="Arial" w:eastAsia="黑体"/>
      <w:b/>
      <w:bCs/>
      <w:kern w:val="2"/>
      <w:sz w:val="28"/>
      <w:szCs w:val="28"/>
      <w:lang w:val="zh-CN"/>
    </w:rPr>
  </w:style>
  <w:style w:type="character" w:customStyle="1" w:styleId="85">
    <w:name w:val="标题 5 Char"/>
    <w:link w:val="7"/>
    <w:qFormat/>
    <w:uiPriority w:val="9"/>
    <w:rPr>
      <w:b/>
      <w:bCs/>
      <w:kern w:val="2"/>
      <w:sz w:val="28"/>
      <w:szCs w:val="28"/>
    </w:rPr>
  </w:style>
  <w:style w:type="character" w:customStyle="1" w:styleId="86">
    <w:name w:val="标题 6 Char"/>
    <w:link w:val="8"/>
    <w:qFormat/>
    <w:uiPriority w:val="0"/>
    <w:rPr>
      <w:rFonts w:ascii="Arial" w:hAnsi="Arial" w:eastAsia="黑体"/>
      <w:b/>
      <w:bCs/>
      <w:kern w:val="2"/>
      <w:sz w:val="24"/>
      <w:szCs w:val="24"/>
    </w:rPr>
  </w:style>
  <w:style w:type="character" w:customStyle="1" w:styleId="87">
    <w:name w:val="标题 7 Char"/>
    <w:link w:val="9"/>
    <w:qFormat/>
    <w:uiPriority w:val="0"/>
    <w:rPr>
      <w:b/>
      <w:bCs/>
      <w:kern w:val="2"/>
      <w:sz w:val="24"/>
      <w:szCs w:val="24"/>
    </w:rPr>
  </w:style>
  <w:style w:type="character" w:customStyle="1" w:styleId="88">
    <w:name w:val="标题 8 Char"/>
    <w:link w:val="10"/>
    <w:qFormat/>
    <w:uiPriority w:val="0"/>
    <w:rPr>
      <w:rFonts w:ascii="Arial" w:hAnsi="Arial" w:eastAsia="黑体"/>
      <w:kern w:val="2"/>
      <w:sz w:val="24"/>
      <w:szCs w:val="24"/>
    </w:rPr>
  </w:style>
  <w:style w:type="character" w:customStyle="1" w:styleId="89">
    <w:name w:val="标题 9 Char"/>
    <w:link w:val="11"/>
    <w:qFormat/>
    <w:uiPriority w:val="0"/>
    <w:rPr>
      <w:rFonts w:ascii="Arial" w:hAnsi="Arial" w:eastAsia="黑体"/>
      <w:kern w:val="2"/>
      <w:sz w:val="21"/>
      <w:szCs w:val="21"/>
    </w:rPr>
  </w:style>
  <w:style w:type="character" w:customStyle="1" w:styleId="90">
    <w:name w:val="题注 Char"/>
    <w:link w:val="16"/>
    <w:qFormat/>
    <w:uiPriority w:val="0"/>
    <w:rPr>
      <w:b/>
      <w:kern w:val="2"/>
      <w:sz w:val="28"/>
    </w:rPr>
  </w:style>
  <w:style w:type="character" w:customStyle="1" w:styleId="91">
    <w:name w:val="文档结构图 Char1"/>
    <w:link w:val="19"/>
    <w:qFormat/>
    <w:uiPriority w:val="0"/>
    <w:rPr>
      <w:kern w:val="2"/>
      <w:sz w:val="21"/>
      <w:szCs w:val="24"/>
      <w:shd w:val="clear" w:color="auto" w:fill="000080"/>
    </w:rPr>
  </w:style>
  <w:style w:type="character" w:customStyle="1" w:styleId="92">
    <w:name w:val="批注文字 Char1"/>
    <w:link w:val="20"/>
    <w:qFormat/>
    <w:uiPriority w:val="0"/>
    <w:rPr>
      <w:kern w:val="2"/>
      <w:sz w:val="21"/>
      <w:szCs w:val="24"/>
    </w:rPr>
  </w:style>
  <w:style w:type="character" w:customStyle="1" w:styleId="93">
    <w:name w:val="称呼 Char"/>
    <w:link w:val="21"/>
    <w:qFormat/>
    <w:uiPriority w:val="0"/>
    <w:rPr>
      <w:rFonts w:ascii="仿宋_GB2312" w:eastAsia="仿宋_GB2312"/>
      <w:kern w:val="2"/>
      <w:sz w:val="28"/>
    </w:rPr>
  </w:style>
  <w:style w:type="character" w:customStyle="1" w:styleId="94">
    <w:name w:val="正文文本 3 Char"/>
    <w:link w:val="22"/>
    <w:qFormat/>
    <w:uiPriority w:val="99"/>
    <w:rPr>
      <w:kern w:val="2"/>
      <w:sz w:val="21"/>
    </w:rPr>
  </w:style>
  <w:style w:type="character" w:customStyle="1" w:styleId="95">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96">
    <w:name w:val="正文文本缩进 Char3"/>
    <w:link w:val="25"/>
    <w:qFormat/>
    <w:uiPriority w:val="0"/>
    <w:rPr>
      <w:rFonts w:ascii="宋体" w:hAnsi="宋体"/>
      <w:kern w:val="2"/>
      <w:sz w:val="24"/>
      <w:szCs w:val="24"/>
    </w:rPr>
  </w:style>
  <w:style w:type="character" w:customStyle="1" w:styleId="97">
    <w:name w:val="HTML 地址 Char"/>
    <w:link w:val="30"/>
    <w:qFormat/>
    <w:uiPriority w:val="0"/>
    <w:rPr>
      <w:rFonts w:ascii="宋体" w:hAnsi="宋体"/>
      <w:i/>
      <w:iCs/>
      <w:sz w:val="24"/>
      <w:szCs w:val="24"/>
    </w:rPr>
  </w:style>
  <w:style w:type="character" w:customStyle="1" w:styleId="98">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99">
    <w:name w:val="日期 Char"/>
    <w:link w:val="36"/>
    <w:qFormat/>
    <w:uiPriority w:val="0"/>
    <w:rPr>
      <w:rFonts w:ascii="宋体"/>
      <w:kern w:val="2"/>
      <w:sz w:val="24"/>
      <w:szCs w:val="21"/>
      <w:lang w:val="zh-CN"/>
    </w:rPr>
  </w:style>
  <w:style w:type="character" w:customStyle="1" w:styleId="100">
    <w:name w:val="正文文本缩进 2 Char"/>
    <w:link w:val="37"/>
    <w:qFormat/>
    <w:uiPriority w:val="0"/>
    <w:rPr>
      <w:rFonts w:ascii="宋体"/>
      <w:sz w:val="28"/>
    </w:rPr>
  </w:style>
  <w:style w:type="character" w:customStyle="1" w:styleId="101">
    <w:name w:val="尾注文本 Char"/>
    <w:link w:val="38"/>
    <w:qFormat/>
    <w:uiPriority w:val="0"/>
    <w:rPr>
      <w:kern w:val="2"/>
      <w:sz w:val="21"/>
      <w:szCs w:val="24"/>
      <w:lang w:val="zh-CN"/>
    </w:rPr>
  </w:style>
  <w:style w:type="character" w:customStyle="1" w:styleId="102">
    <w:name w:val="批注框文本 Char"/>
    <w:link w:val="39"/>
    <w:qFormat/>
    <w:uiPriority w:val="0"/>
    <w:rPr>
      <w:kern w:val="2"/>
      <w:sz w:val="18"/>
      <w:szCs w:val="18"/>
    </w:rPr>
  </w:style>
  <w:style w:type="character" w:customStyle="1" w:styleId="103">
    <w:name w:val="页脚 Char2"/>
    <w:link w:val="40"/>
    <w:qFormat/>
    <w:locked/>
    <w:uiPriority w:val="99"/>
    <w:rPr>
      <w:kern w:val="2"/>
      <w:sz w:val="18"/>
      <w:szCs w:val="18"/>
    </w:rPr>
  </w:style>
  <w:style w:type="character" w:customStyle="1" w:styleId="104">
    <w:name w:val="页眉 Char2"/>
    <w:link w:val="41"/>
    <w:qFormat/>
    <w:uiPriority w:val="99"/>
    <w:rPr>
      <w:kern w:val="2"/>
      <w:sz w:val="18"/>
      <w:szCs w:val="18"/>
    </w:rPr>
  </w:style>
  <w:style w:type="character" w:customStyle="1" w:styleId="105">
    <w:name w:val="签名 Char"/>
    <w:link w:val="42"/>
    <w:qFormat/>
    <w:uiPriority w:val="0"/>
    <w:rPr>
      <w:rFonts w:eastAsia="仿宋_GB2312"/>
      <w:sz w:val="24"/>
    </w:rPr>
  </w:style>
  <w:style w:type="character" w:customStyle="1" w:styleId="106">
    <w:name w:val="副标题 Char"/>
    <w:link w:val="47"/>
    <w:qFormat/>
    <w:uiPriority w:val="0"/>
    <w:rPr>
      <w:rFonts w:ascii="Arial" w:hAnsi="Arial" w:eastAsia="隶书"/>
      <w:b/>
      <w:bCs/>
      <w:kern w:val="28"/>
      <w:sz w:val="44"/>
      <w:szCs w:val="32"/>
      <w:lang w:val="en-US" w:eastAsia="zh-CN" w:bidi="ar-SA"/>
    </w:rPr>
  </w:style>
  <w:style w:type="character" w:customStyle="1" w:styleId="107">
    <w:name w:val="脚注文本 Char"/>
    <w:link w:val="50"/>
    <w:qFormat/>
    <w:uiPriority w:val="0"/>
    <w:rPr>
      <w:color w:val="0000FF"/>
      <w:sz w:val="21"/>
    </w:rPr>
  </w:style>
  <w:style w:type="character" w:customStyle="1" w:styleId="108">
    <w:name w:val="正文文本缩进 3 Char"/>
    <w:link w:val="53"/>
    <w:qFormat/>
    <w:uiPriority w:val="0"/>
    <w:rPr>
      <w:kern w:val="2"/>
      <w:sz w:val="24"/>
    </w:rPr>
  </w:style>
  <w:style w:type="character" w:customStyle="1" w:styleId="109">
    <w:name w:val="正文文本 2 Char1"/>
    <w:link w:val="57"/>
    <w:qFormat/>
    <w:uiPriority w:val="0"/>
    <w:rPr>
      <w:kern w:val="2"/>
      <w:sz w:val="21"/>
      <w:szCs w:val="24"/>
    </w:rPr>
  </w:style>
  <w:style w:type="character" w:customStyle="1" w:styleId="110">
    <w:name w:val="HTML 预设格式 Char"/>
    <w:link w:val="58"/>
    <w:qFormat/>
    <w:uiPriority w:val="0"/>
    <w:rPr>
      <w:rFonts w:ascii="黑体" w:hAnsi="Courier New" w:eastAsia="黑体"/>
    </w:rPr>
  </w:style>
  <w:style w:type="character" w:customStyle="1" w:styleId="111">
    <w:name w:val="标题 Char2"/>
    <w:link w:val="60"/>
    <w:qFormat/>
    <w:uiPriority w:val="0"/>
    <w:rPr>
      <w:b/>
      <w:sz w:val="24"/>
      <w:lang w:val="en-GB"/>
    </w:rPr>
  </w:style>
  <w:style w:type="character" w:customStyle="1" w:styleId="112">
    <w:name w:val="批注主题 Char1"/>
    <w:link w:val="61"/>
    <w:qFormat/>
    <w:uiPriority w:val="0"/>
    <w:rPr>
      <w:b/>
      <w:bCs/>
      <w:kern w:val="2"/>
      <w:sz w:val="21"/>
      <w:szCs w:val="24"/>
    </w:rPr>
  </w:style>
  <w:style w:type="character" w:customStyle="1" w:styleId="113">
    <w:name w:val="正文首行缩进 Char"/>
    <w:link w:val="62"/>
    <w:qFormat/>
    <w:uiPriority w:val="99"/>
    <w:rPr>
      <w:rFonts w:ascii="宋体"/>
      <w:kern w:val="2"/>
      <w:sz w:val="24"/>
      <w:lang w:val="zh-CN"/>
    </w:rPr>
  </w:style>
  <w:style w:type="character" w:customStyle="1" w:styleId="114">
    <w:name w:val="正文首行缩进 2 Char"/>
    <w:link w:val="63"/>
    <w:qFormat/>
    <w:uiPriority w:val="0"/>
    <w:rPr>
      <w:rFonts w:ascii="宋体" w:hAnsi="宋体"/>
      <w:kern w:val="2"/>
      <w:sz w:val="21"/>
      <w:szCs w:val="24"/>
    </w:rPr>
  </w:style>
  <w:style w:type="character" w:customStyle="1" w:styleId="115">
    <w:name w:val="表格非标题文字 Char"/>
    <w:link w:val="116"/>
    <w:qFormat/>
    <w:uiPriority w:val="0"/>
    <w:rPr>
      <w:rFonts w:ascii="Futura Bk" w:hAnsi="Futura Bk"/>
      <w:kern w:val="2"/>
      <w:sz w:val="18"/>
      <w:szCs w:val="21"/>
      <w:lang w:val="en-US" w:eastAsia="zh-CN" w:bidi="ar-SA"/>
    </w:rPr>
  </w:style>
  <w:style w:type="paragraph" w:customStyle="1" w:styleId="116">
    <w:name w:val="表格非标题文字"/>
    <w:link w:val="11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7">
    <w:name w:val="*正文 Char"/>
    <w:link w:val="118"/>
    <w:qFormat/>
    <w:locked/>
    <w:uiPriority w:val="0"/>
    <w:rPr>
      <w:rFonts w:ascii="宋体" w:hAnsi="宋体"/>
      <w:sz w:val="24"/>
    </w:rPr>
  </w:style>
  <w:style w:type="paragraph" w:customStyle="1" w:styleId="118">
    <w:name w:val="*正文"/>
    <w:basedOn w:val="1"/>
    <w:link w:val="117"/>
    <w:qFormat/>
    <w:uiPriority w:val="0"/>
    <w:pPr>
      <w:snapToGrid w:val="0"/>
      <w:spacing w:line="360" w:lineRule="auto"/>
      <w:ind w:firstLine="482"/>
      <w:jc w:val="left"/>
    </w:pPr>
    <w:rPr>
      <w:rFonts w:ascii="宋体" w:hAnsi="宋体"/>
      <w:kern w:val="0"/>
      <w:sz w:val="24"/>
      <w:szCs w:val="20"/>
    </w:rPr>
  </w:style>
  <w:style w:type="character" w:customStyle="1" w:styleId="119">
    <w:name w:val="Char Char71"/>
    <w:semiHidden/>
    <w:qFormat/>
    <w:uiPriority w:val="0"/>
    <w:rPr>
      <w:rFonts w:eastAsia="宋体"/>
      <w:kern w:val="2"/>
      <w:sz w:val="21"/>
      <w:szCs w:val="24"/>
      <w:lang w:val="en-US" w:eastAsia="zh-CN" w:bidi="ar-SA"/>
    </w:rPr>
  </w:style>
  <w:style w:type="character" w:customStyle="1" w:styleId="120">
    <w:name w:val="Char Char6"/>
    <w:qFormat/>
    <w:uiPriority w:val="0"/>
    <w:rPr>
      <w:rFonts w:eastAsia="宋体"/>
      <w:kern w:val="2"/>
      <w:sz w:val="21"/>
      <w:szCs w:val="24"/>
      <w:lang w:val="en-US" w:eastAsia="zh-CN" w:bidi="ar-SA"/>
    </w:rPr>
  </w:style>
  <w:style w:type="character" w:customStyle="1" w:styleId="121">
    <w:name w:val="正文缩进 Char"/>
    <w:qFormat/>
    <w:uiPriority w:val="0"/>
    <w:rPr>
      <w:rFonts w:eastAsia="宋体"/>
      <w:kern w:val="2"/>
      <w:sz w:val="21"/>
      <w:lang w:val="en-US" w:eastAsia="zh-CN"/>
    </w:rPr>
  </w:style>
  <w:style w:type="character" w:customStyle="1" w:styleId="122">
    <w:name w:val="正文首行缩进 Char1"/>
    <w:qFormat/>
    <w:uiPriority w:val="0"/>
    <w:rPr>
      <w:rFonts w:ascii="宋体" w:hAnsi="Times New Roman" w:eastAsia="宋体" w:cs="Times New Roman"/>
      <w:snapToGrid w:val="0"/>
      <w:kern w:val="2"/>
      <w:sz w:val="24"/>
      <w:szCs w:val="21"/>
      <w:lang w:val="zh-CN"/>
    </w:rPr>
  </w:style>
  <w:style w:type="character" w:customStyle="1" w:styleId="123">
    <w:name w:val="Char Char28"/>
    <w:qFormat/>
    <w:uiPriority w:val="6"/>
    <w:rPr>
      <w:rFonts w:ascii="仿宋_GB2312" w:hAnsi="仿宋_GB2312" w:eastAsia="仿宋_GB2312"/>
      <w:kern w:val="1"/>
      <w:sz w:val="28"/>
    </w:rPr>
  </w:style>
  <w:style w:type="character" w:customStyle="1" w:styleId="12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5">
    <w:name w:val="Heading 1 Char"/>
    <w:qFormat/>
    <w:uiPriority w:val="6"/>
    <w:rPr>
      <w:rFonts w:ascii="Times New Roman" w:hAnsi="Times New Roman" w:eastAsia="黑体" w:cs="Times New Roman"/>
      <w:b/>
      <w:kern w:val="0"/>
      <w:sz w:val="24"/>
      <w:szCs w:val="24"/>
    </w:rPr>
  </w:style>
  <w:style w:type="character" w:customStyle="1" w:styleId="126">
    <w:name w:val="U_正文 Char"/>
    <w:link w:val="127"/>
    <w:qFormat/>
    <w:uiPriority w:val="0"/>
    <w:rPr>
      <w:sz w:val="24"/>
      <w:szCs w:val="24"/>
    </w:rPr>
  </w:style>
  <w:style w:type="paragraph" w:customStyle="1" w:styleId="127">
    <w:name w:val="U_正文"/>
    <w:basedOn w:val="1"/>
    <w:link w:val="126"/>
    <w:qFormat/>
    <w:uiPriority w:val="0"/>
    <w:pPr>
      <w:adjustRightInd/>
      <w:spacing w:beforeLines="20" w:afterLines="20" w:line="300" w:lineRule="auto"/>
      <w:ind w:firstLine="200" w:firstLineChars="200"/>
    </w:pPr>
    <w:rPr>
      <w:kern w:val="0"/>
      <w:sz w:val="24"/>
    </w:rPr>
  </w:style>
  <w:style w:type="character" w:customStyle="1" w:styleId="128">
    <w:name w:val="HTML 地址 Char1"/>
    <w:qFormat/>
    <w:uiPriority w:val="0"/>
    <w:rPr>
      <w:rFonts w:ascii="Times New Roman" w:hAnsi="Times New Roman" w:eastAsia="宋体" w:cs="Times New Roman"/>
      <w:i/>
      <w:iCs/>
      <w:szCs w:val="24"/>
    </w:rPr>
  </w:style>
  <w:style w:type="character" w:customStyle="1" w:styleId="129">
    <w:name w:val="Char Char51"/>
    <w:qFormat/>
    <w:uiPriority w:val="0"/>
    <w:rPr>
      <w:rFonts w:ascii="宋体" w:hAnsi="Courier New" w:eastAsia="宋体"/>
      <w:kern w:val="2"/>
      <w:sz w:val="21"/>
      <w:lang w:val="en-US" w:eastAsia="zh-CN"/>
    </w:rPr>
  </w:style>
  <w:style w:type="character" w:customStyle="1" w:styleId="130">
    <w:name w:val="表正文 Char"/>
    <w:qFormat/>
    <w:uiPriority w:val="0"/>
    <w:rPr>
      <w:rFonts w:ascii="宋体" w:eastAsia="宋体"/>
      <w:snapToGrid w:val="0"/>
      <w:color w:val="000000"/>
      <w:kern w:val="28"/>
      <w:sz w:val="28"/>
      <w:lang w:val="en-US" w:eastAsia="zh-CN" w:bidi="ar-SA"/>
    </w:rPr>
  </w:style>
  <w:style w:type="character" w:customStyle="1" w:styleId="131">
    <w:name w:val="Char Char34"/>
    <w:qFormat/>
    <w:uiPriority w:val="6"/>
    <w:rPr>
      <w:b/>
      <w:kern w:val="1"/>
      <w:sz w:val="28"/>
      <w:szCs w:val="28"/>
    </w:rPr>
  </w:style>
  <w:style w:type="character" w:customStyle="1" w:styleId="13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3">
    <w:name w:val="哈哈正文 Char"/>
    <w:link w:val="134"/>
    <w:qFormat/>
    <w:uiPriority w:val="0"/>
    <w:rPr>
      <w:rFonts w:ascii="宋体" w:hAnsi="宋体" w:eastAsia="宋体"/>
      <w:kern w:val="2"/>
      <w:sz w:val="24"/>
      <w:lang w:bidi="ar-SA"/>
    </w:rPr>
  </w:style>
  <w:style w:type="paragraph" w:customStyle="1" w:styleId="134">
    <w:name w:val="哈哈正文"/>
    <w:basedOn w:val="1"/>
    <w:link w:val="133"/>
    <w:qFormat/>
    <w:uiPriority w:val="0"/>
    <w:pPr>
      <w:adjustRightInd/>
      <w:spacing w:line="360" w:lineRule="auto"/>
      <w:ind w:firstLine="200" w:firstLineChars="200"/>
    </w:pPr>
    <w:rPr>
      <w:rFonts w:ascii="宋体" w:hAnsi="宋体"/>
      <w:sz w:val="24"/>
      <w:szCs w:val="20"/>
    </w:rPr>
  </w:style>
  <w:style w:type="character" w:customStyle="1" w:styleId="135">
    <w:name w:val="未处理的提及1"/>
    <w:qFormat/>
    <w:uiPriority w:val="0"/>
    <w:rPr>
      <w:color w:val="808080"/>
      <w:shd w:val="clear" w:color="auto" w:fill="E6E6E6"/>
    </w:rPr>
  </w:style>
  <w:style w:type="character" w:customStyle="1" w:styleId="136">
    <w:name w:val="txt"/>
    <w:qFormat/>
    <w:uiPriority w:val="0"/>
    <w:rPr>
      <w:rFonts w:ascii="仿宋_GB2312" w:eastAsia="微软雅黑"/>
      <w:b/>
      <w:kern w:val="2"/>
      <w:sz w:val="32"/>
      <w:szCs w:val="32"/>
      <w:lang w:val="en-US" w:eastAsia="zh-CN" w:bidi="ar-SA"/>
    </w:rPr>
  </w:style>
  <w:style w:type="character" w:customStyle="1" w:styleId="137">
    <w:name w:val="二级标题 Char Char"/>
    <w:qFormat/>
    <w:uiPriority w:val="0"/>
    <w:rPr>
      <w:rFonts w:ascii="宋体" w:hAnsi="宋体" w:eastAsia="宋体"/>
      <w:b/>
      <w:snapToGrid w:val="0"/>
      <w:kern w:val="2"/>
      <w:sz w:val="24"/>
      <w:szCs w:val="24"/>
      <w:lang w:val="en-US" w:eastAsia="zh-CN" w:bidi="ar-SA"/>
    </w:rPr>
  </w:style>
  <w:style w:type="character" w:customStyle="1" w:styleId="138">
    <w:name w:val="Char Char32"/>
    <w:qFormat/>
    <w:uiPriority w:val="6"/>
    <w:rPr>
      <w:b/>
      <w:kern w:val="1"/>
      <w:sz w:val="24"/>
      <w:szCs w:val="24"/>
    </w:rPr>
  </w:style>
  <w:style w:type="character" w:customStyle="1" w:styleId="139">
    <w:name w:val="PI Char1"/>
    <w:qFormat/>
    <w:uiPriority w:val="0"/>
    <w:rPr>
      <w:rFonts w:ascii="宋体" w:hAnsi="宋体"/>
      <w:kern w:val="2"/>
      <w:sz w:val="24"/>
      <w:szCs w:val="24"/>
    </w:rPr>
  </w:style>
  <w:style w:type="character" w:customStyle="1" w:styleId="140">
    <w:name w:val="tw4winTerm"/>
    <w:qFormat/>
    <w:uiPriority w:val="0"/>
    <w:rPr>
      <w:color w:val="0000FF"/>
    </w:rPr>
  </w:style>
  <w:style w:type="character" w:customStyle="1" w:styleId="141">
    <w:name w:val="Footer Char"/>
    <w:qFormat/>
    <w:locked/>
    <w:uiPriority w:val="0"/>
    <w:rPr>
      <w:rFonts w:eastAsia="宋体"/>
      <w:kern w:val="2"/>
      <w:sz w:val="18"/>
      <w:lang w:val="en-US" w:eastAsia="zh-CN" w:bidi="ar-SA"/>
    </w:rPr>
  </w:style>
  <w:style w:type="character" w:customStyle="1" w:styleId="142">
    <w:name w:val="普通文字 Char Char1"/>
    <w:qFormat/>
    <w:uiPriority w:val="0"/>
    <w:rPr>
      <w:rFonts w:ascii="宋体" w:hAnsi="Courier New"/>
      <w:kern w:val="2"/>
      <w:sz w:val="21"/>
    </w:rPr>
  </w:style>
  <w:style w:type="character" w:customStyle="1" w:styleId="143">
    <w:name w:val="Char Char101"/>
    <w:qFormat/>
    <w:uiPriority w:val="6"/>
    <w:rPr>
      <w:rFonts w:ascii="宋体" w:hAnsi="宋体"/>
      <w:kern w:val="2"/>
      <w:sz w:val="21"/>
      <w:szCs w:val="24"/>
      <w:lang w:val="en-US" w:eastAsia="zh-CN"/>
    </w:rPr>
  </w:style>
  <w:style w:type="character" w:customStyle="1" w:styleId="144">
    <w:name w:val="标题 4 Char"/>
    <w:qFormat/>
    <w:uiPriority w:val="0"/>
    <w:rPr>
      <w:rFonts w:ascii="Arial" w:hAnsi="Arial" w:eastAsia="黑体"/>
      <w:b/>
      <w:kern w:val="2"/>
      <w:sz w:val="28"/>
    </w:rPr>
  </w:style>
  <w:style w:type="character" w:customStyle="1" w:styleId="145">
    <w:name w:val="链接"/>
    <w:qFormat/>
    <w:uiPriority w:val="0"/>
    <w:rPr>
      <w:color w:val="0000FF"/>
      <w:sz w:val="21"/>
      <w:szCs w:val="21"/>
      <w:u w:val="single"/>
    </w:rPr>
  </w:style>
  <w:style w:type="character" w:customStyle="1" w:styleId="146">
    <w:name w:val="h4 Char"/>
    <w:qFormat/>
    <w:uiPriority w:val="0"/>
    <w:rPr>
      <w:rFonts w:ascii="Arial" w:hAnsi="Arial" w:eastAsia="黑体"/>
      <w:b/>
      <w:bCs/>
      <w:kern w:val="2"/>
      <w:sz w:val="28"/>
      <w:szCs w:val="28"/>
      <w:lang w:val="zh-CN" w:eastAsia="zh-CN" w:bidi="ar-SA"/>
    </w:rPr>
  </w:style>
  <w:style w:type="character" w:customStyle="1" w:styleId="147">
    <w:name w:val="5正文 Char"/>
    <w:link w:val="148"/>
    <w:qFormat/>
    <w:uiPriority w:val="0"/>
    <w:rPr>
      <w:rFonts w:ascii="仿宋_GB2312" w:hAnsi="微软雅黑" w:eastAsia="仿宋_GB2312"/>
      <w:sz w:val="28"/>
      <w:szCs w:val="21"/>
    </w:rPr>
  </w:style>
  <w:style w:type="paragraph" w:customStyle="1" w:styleId="148">
    <w:name w:val="5正文"/>
    <w:basedOn w:val="1"/>
    <w:link w:val="14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49">
    <w:name w:val="标题 3 字符"/>
    <w:qFormat/>
    <w:uiPriority w:val="9"/>
    <w:rPr>
      <w:b/>
      <w:bCs/>
      <w:kern w:val="2"/>
      <w:sz w:val="32"/>
      <w:szCs w:val="32"/>
    </w:rPr>
  </w:style>
  <w:style w:type="character" w:customStyle="1" w:styleId="150">
    <w:name w:val="样式6 Char"/>
    <w:qFormat/>
    <w:uiPriority w:val="0"/>
    <w:rPr>
      <w:rFonts w:ascii="仿宋_GB2312" w:hAnsi="宋体" w:eastAsia="仿宋_GB2312"/>
      <w:b/>
      <w:bCs/>
      <w:kern w:val="2"/>
      <w:sz w:val="24"/>
      <w:szCs w:val="24"/>
      <w:lang w:val="en-US" w:eastAsia="zh-CN" w:bidi="ar-SA"/>
    </w:rPr>
  </w:style>
  <w:style w:type="character" w:customStyle="1" w:styleId="151">
    <w:name w:val="Char Char14"/>
    <w:qFormat/>
    <w:uiPriority w:val="6"/>
    <w:rPr>
      <w:rFonts w:ascii="黑体" w:hAnsi="黑体" w:eastAsia="黑体"/>
    </w:rPr>
  </w:style>
  <w:style w:type="character" w:customStyle="1" w:styleId="152">
    <w:name w:val="Heading 2 Hidden Char"/>
    <w:qFormat/>
    <w:uiPriority w:val="0"/>
    <w:rPr>
      <w:rFonts w:ascii="仿宋_GB2312" w:eastAsia="仿宋_GB2312"/>
      <w:b/>
      <w:bCs/>
      <w:kern w:val="2"/>
      <w:sz w:val="24"/>
      <w:szCs w:val="24"/>
      <w:lang w:val="zh-CN" w:eastAsia="zh-CN" w:bidi="ar-SA"/>
    </w:rPr>
  </w:style>
  <w:style w:type="character" w:customStyle="1" w:styleId="153">
    <w:name w:val="font11"/>
    <w:qFormat/>
    <w:uiPriority w:val="0"/>
    <w:rPr>
      <w:rFonts w:hint="default" w:ascii="Times New Roman" w:hAnsi="Times New Roman" w:cs="Times New Roman"/>
      <w:color w:val="000000"/>
      <w:sz w:val="22"/>
      <w:szCs w:val="22"/>
      <w:u w:val="none"/>
    </w:rPr>
  </w:style>
  <w:style w:type="character" w:customStyle="1" w:styleId="154">
    <w:name w:val="表正文 Char1"/>
    <w:qFormat/>
    <w:uiPriority w:val="0"/>
    <w:rPr>
      <w:rFonts w:ascii="宋体" w:eastAsia="宋体"/>
      <w:snapToGrid w:val="0"/>
      <w:color w:val="000000"/>
      <w:kern w:val="28"/>
      <w:sz w:val="28"/>
    </w:rPr>
  </w:style>
  <w:style w:type="character" w:customStyle="1" w:styleId="155">
    <w:name w:val="blue1"/>
    <w:basedOn w:val="71"/>
    <w:qFormat/>
    <w:uiPriority w:val="0"/>
    <w:rPr>
      <w:rFonts w:ascii="Arial" w:hAnsi="Arial" w:eastAsia="黑体" w:cs="Arial"/>
      <w:snapToGrid w:val="0"/>
      <w:kern w:val="0"/>
      <w:szCs w:val="21"/>
    </w:rPr>
  </w:style>
  <w:style w:type="character" w:customStyle="1" w:styleId="156">
    <w:name w:val="标书1 Char"/>
    <w:qFormat/>
    <w:uiPriority w:val="0"/>
    <w:rPr>
      <w:rFonts w:eastAsia="宋体"/>
      <w:b/>
      <w:bCs/>
      <w:kern w:val="44"/>
      <w:sz w:val="44"/>
      <w:szCs w:val="44"/>
      <w:lang w:val="en-US" w:eastAsia="zh-CN" w:bidi="ar-SA"/>
    </w:rPr>
  </w:style>
  <w:style w:type="character" w:customStyle="1" w:styleId="157">
    <w:name w:val="样式5 Char"/>
    <w:qFormat/>
    <w:uiPriority w:val="0"/>
    <w:rPr>
      <w:rFonts w:ascii="仿宋_GB2312" w:hAnsi="仿宋" w:eastAsia="仿宋_GB2312"/>
      <w:kern w:val="2"/>
      <w:sz w:val="24"/>
      <w:szCs w:val="24"/>
    </w:rPr>
  </w:style>
  <w:style w:type="character" w:customStyle="1" w:styleId="158">
    <w:name w:val="样式4 Char"/>
    <w:qFormat/>
    <w:uiPriority w:val="0"/>
    <w:rPr>
      <w:rFonts w:ascii="仿宋_GB2312" w:hAnsi="仿宋" w:eastAsia="仿宋_GB2312"/>
      <w:b/>
      <w:kern w:val="2"/>
      <w:sz w:val="32"/>
      <w:szCs w:val="32"/>
      <w:lang w:bidi="ar-SA"/>
    </w:rPr>
  </w:style>
  <w:style w:type="character" w:customStyle="1" w:styleId="159">
    <w:name w:val="插图说明 Char"/>
    <w:qFormat/>
    <w:uiPriority w:val="0"/>
    <w:rPr>
      <w:rFonts w:eastAsia="黑体"/>
      <w:sz w:val="24"/>
      <w:lang w:val="en-US" w:eastAsia="zh-CN"/>
    </w:rPr>
  </w:style>
  <w:style w:type="character" w:customStyle="1" w:styleId="160">
    <w:name w:val="正文2 Char Char"/>
    <w:link w:val="161"/>
    <w:qFormat/>
    <w:uiPriority w:val="0"/>
    <w:rPr>
      <w:rFonts w:eastAsia="宋体"/>
      <w:kern w:val="2"/>
      <w:sz w:val="24"/>
      <w:lang w:val="en-US" w:eastAsia="zh-CN" w:bidi="ar-SA"/>
    </w:rPr>
  </w:style>
  <w:style w:type="paragraph" w:customStyle="1" w:styleId="161">
    <w:name w:val="正文2"/>
    <w:basedOn w:val="1"/>
    <w:link w:val="160"/>
    <w:qFormat/>
    <w:uiPriority w:val="0"/>
    <w:pPr>
      <w:spacing w:before="156" w:line="360" w:lineRule="auto"/>
      <w:ind w:firstLine="510" w:firstLineChars="200"/>
    </w:pPr>
    <w:rPr>
      <w:sz w:val="24"/>
      <w:szCs w:val="20"/>
    </w:rPr>
  </w:style>
  <w:style w:type="character" w:customStyle="1" w:styleId="162">
    <w:name w:val="Char Char24"/>
    <w:qFormat/>
    <w:uiPriority w:val="6"/>
    <w:rPr>
      <w:kern w:val="1"/>
      <w:sz w:val="21"/>
    </w:rPr>
  </w:style>
  <w:style w:type="character" w:customStyle="1" w:styleId="163">
    <w:name w:val="普通文字 Char1 Char"/>
    <w:qFormat/>
    <w:uiPriority w:val="0"/>
    <w:rPr>
      <w:rFonts w:ascii="宋体" w:hAnsi="Courier New" w:eastAsia="宋体"/>
      <w:kern w:val="2"/>
      <w:sz w:val="21"/>
      <w:szCs w:val="24"/>
      <w:lang w:val="en-US" w:eastAsia="zh-CN" w:bidi="ar-SA"/>
    </w:rPr>
  </w:style>
  <w:style w:type="character" w:customStyle="1" w:styleId="164">
    <w:name w:val="h3 Char1"/>
    <w:qFormat/>
    <w:uiPriority w:val="0"/>
    <w:rPr>
      <w:rFonts w:eastAsia="宋体"/>
      <w:b/>
      <w:bCs/>
      <w:kern w:val="2"/>
      <w:sz w:val="32"/>
      <w:szCs w:val="32"/>
      <w:lang w:bidi="ar-SA"/>
    </w:rPr>
  </w:style>
  <w:style w:type="character" w:customStyle="1" w:styleId="165">
    <w:name w:val="标题 Char1"/>
    <w:qFormat/>
    <w:uiPriority w:val="0"/>
    <w:rPr>
      <w:rFonts w:ascii="Cambria" w:hAnsi="Cambria" w:eastAsia="宋体" w:cs="Times New Roman"/>
      <w:b/>
      <w:bCs/>
      <w:sz w:val="32"/>
      <w:szCs w:val="32"/>
      <w:lang w:bidi="ar-SA"/>
    </w:rPr>
  </w:style>
  <w:style w:type="character" w:customStyle="1" w:styleId="166">
    <w:name w:val="gf正文1 Char"/>
    <w:qFormat/>
    <w:uiPriority w:val="0"/>
    <w:rPr>
      <w:rFonts w:ascii="宋体" w:hAnsi="宋体" w:eastAsia="宋体" w:cs="宋体"/>
      <w:kern w:val="2"/>
      <w:sz w:val="24"/>
      <w:szCs w:val="24"/>
      <w:lang w:val="en-US" w:eastAsia="zh-CN" w:bidi="ar-SA"/>
    </w:rPr>
  </w:style>
  <w:style w:type="character" w:customStyle="1" w:styleId="167">
    <w:name w:val="正文文本缩进 Char1"/>
    <w:qFormat/>
    <w:uiPriority w:val="0"/>
    <w:rPr>
      <w:rFonts w:ascii="Calibri" w:hAnsi="Calibri"/>
      <w:sz w:val="28"/>
    </w:rPr>
  </w:style>
  <w:style w:type="character" w:customStyle="1" w:styleId="168">
    <w:name w:val="No Spacing Char"/>
    <w:link w:val="169"/>
    <w:qFormat/>
    <w:uiPriority w:val="1"/>
    <w:rPr>
      <w:sz w:val="22"/>
      <w:szCs w:val="22"/>
      <w:lang w:val="en-US" w:eastAsia="zh-CN" w:bidi="ar-SA"/>
    </w:rPr>
  </w:style>
  <w:style w:type="paragraph" w:customStyle="1" w:styleId="169">
    <w:name w:val="无间隔1"/>
    <w:link w:val="168"/>
    <w:qFormat/>
    <w:uiPriority w:val="1"/>
    <w:rPr>
      <w:rFonts w:ascii="Times New Roman" w:hAnsi="Times New Roman" w:eastAsia="宋体" w:cs="Times New Roman"/>
      <w:sz w:val="22"/>
      <w:szCs w:val="22"/>
      <w:lang w:val="en-US" w:eastAsia="zh-CN" w:bidi="ar-SA"/>
    </w:rPr>
  </w:style>
  <w:style w:type="character" w:customStyle="1" w:styleId="170">
    <w:name w:val="样式7 Char"/>
    <w:qFormat/>
    <w:uiPriority w:val="0"/>
    <w:rPr>
      <w:rFonts w:ascii="仿宋_GB2312" w:hAnsi="仿宋" w:eastAsia="仿宋_GB2312"/>
      <w:b/>
      <w:kern w:val="2"/>
      <w:sz w:val="24"/>
      <w:szCs w:val="24"/>
    </w:rPr>
  </w:style>
  <w:style w:type="character" w:customStyle="1" w:styleId="171">
    <w:name w:val="font12gray1"/>
    <w:qFormat/>
    <w:uiPriority w:val="0"/>
    <w:rPr>
      <w:rFonts w:ascii="仿宋_GB2312" w:eastAsia="微软雅黑"/>
      <w:b/>
      <w:spacing w:val="300"/>
      <w:kern w:val="2"/>
      <w:sz w:val="18"/>
      <w:szCs w:val="18"/>
      <w:lang w:val="en-US" w:eastAsia="zh-CN" w:bidi="ar-SA"/>
    </w:rPr>
  </w:style>
  <w:style w:type="character" w:customStyle="1" w:styleId="172">
    <w:name w:val="Char Char7"/>
    <w:semiHidden/>
    <w:qFormat/>
    <w:uiPriority w:val="0"/>
    <w:rPr>
      <w:rFonts w:eastAsia="宋体"/>
      <w:kern w:val="2"/>
      <w:sz w:val="21"/>
      <w:szCs w:val="24"/>
      <w:lang w:val="en-US" w:eastAsia="zh-CN" w:bidi="ar-SA"/>
    </w:rPr>
  </w:style>
  <w:style w:type="character" w:customStyle="1" w:styleId="173">
    <w:name w:val="表名 Char"/>
    <w:qFormat/>
    <w:uiPriority w:val="0"/>
    <w:rPr>
      <w:rFonts w:eastAsia="宋体"/>
      <w:b/>
      <w:bCs/>
      <w:kern w:val="2"/>
      <w:sz w:val="24"/>
      <w:szCs w:val="24"/>
      <w:lang w:val="en-US" w:eastAsia="zh-CN" w:bidi="ar-SA"/>
    </w:rPr>
  </w:style>
  <w:style w:type="character" w:customStyle="1" w:styleId="174">
    <w:name w:val="Document Map Char"/>
    <w:qFormat/>
    <w:locked/>
    <w:uiPriority w:val="0"/>
    <w:rPr>
      <w:rFonts w:eastAsia="宋体"/>
      <w:kern w:val="2"/>
      <w:sz w:val="21"/>
      <w:szCs w:val="24"/>
      <w:lang w:val="en-US" w:eastAsia="zh-CN" w:bidi="ar-SA"/>
    </w:rPr>
  </w:style>
  <w:style w:type="character" w:customStyle="1" w:styleId="175">
    <w:name w:val="font41"/>
    <w:qFormat/>
    <w:uiPriority w:val="0"/>
    <w:rPr>
      <w:rFonts w:hint="eastAsia" w:ascii="仿宋_GB2312" w:eastAsia="仿宋_GB2312" w:cs="仿宋_GB2312"/>
      <w:color w:val="000000"/>
      <w:sz w:val="22"/>
      <w:szCs w:val="22"/>
      <w:u w:val="none"/>
    </w:rPr>
  </w:style>
  <w:style w:type="character" w:customStyle="1" w:styleId="176">
    <w:name w:val="纯文本 Char_0"/>
    <w:link w:val="177"/>
    <w:qFormat/>
    <w:uiPriority w:val="0"/>
    <w:rPr>
      <w:rFonts w:ascii="宋体" w:hAnsi="Courier New"/>
      <w:kern w:val="2"/>
      <w:sz w:val="21"/>
      <w:szCs w:val="21"/>
      <w:lang w:val="en-US" w:eastAsia="zh-CN"/>
    </w:rPr>
  </w:style>
  <w:style w:type="paragraph" w:customStyle="1" w:styleId="177">
    <w:name w:val="纯文本_0_0"/>
    <w:basedOn w:val="178"/>
    <w:link w:val="176"/>
    <w:qFormat/>
    <w:uiPriority w:val="0"/>
    <w:rPr>
      <w:rFonts w:ascii="宋体" w:hAnsi="Courier New"/>
      <w:szCs w:val="21"/>
    </w:rPr>
  </w:style>
  <w:style w:type="paragraph" w:customStyle="1" w:styleId="17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9">
    <w:name w:val="Balloon Text Char"/>
    <w:qFormat/>
    <w:locked/>
    <w:uiPriority w:val="0"/>
    <w:rPr>
      <w:rFonts w:eastAsia="宋体"/>
      <w:kern w:val="2"/>
      <w:sz w:val="18"/>
      <w:szCs w:val="18"/>
      <w:lang w:val="en-US" w:eastAsia="zh-CN" w:bidi="ar-SA"/>
    </w:rPr>
  </w:style>
  <w:style w:type="character" w:customStyle="1" w:styleId="180">
    <w:name w:val="正文 项目2 Char"/>
    <w:basedOn w:val="181"/>
    <w:qFormat/>
    <w:uiPriority w:val="0"/>
    <w:rPr>
      <w:rFonts w:ascii="仿宋_GB2312" w:hAnsi="仿宋_GB2312" w:eastAsia="仿宋_GB2312"/>
      <w:kern w:val="2"/>
      <w:sz w:val="24"/>
      <w:lang w:bidi="ar-SA"/>
    </w:rPr>
  </w:style>
  <w:style w:type="character" w:customStyle="1" w:styleId="181">
    <w:name w:val="正文 项目 Char"/>
    <w:qFormat/>
    <w:uiPriority w:val="0"/>
    <w:rPr>
      <w:rFonts w:ascii="仿宋_GB2312" w:hAnsi="仿宋_GB2312" w:eastAsia="仿宋_GB2312"/>
      <w:kern w:val="2"/>
      <w:sz w:val="24"/>
      <w:lang w:bidi="ar-SA"/>
    </w:rPr>
  </w:style>
  <w:style w:type="character" w:customStyle="1" w:styleId="182">
    <w:name w:val="h Char Char1"/>
    <w:qFormat/>
    <w:uiPriority w:val="0"/>
    <w:rPr>
      <w:rFonts w:eastAsia="宋体"/>
      <w:kern w:val="2"/>
      <w:sz w:val="18"/>
      <w:szCs w:val="18"/>
      <w:lang w:val="en-US" w:eastAsia="zh-CN" w:bidi="ar-SA"/>
    </w:rPr>
  </w:style>
  <w:style w:type="character" w:customStyle="1" w:styleId="183">
    <w:name w:val="Char Char27"/>
    <w:qFormat/>
    <w:uiPriority w:val="6"/>
    <w:rPr>
      <w:rFonts w:ascii="宋体" w:hAnsi="宋体" w:eastAsia="宋体"/>
      <w:color w:val="000000"/>
      <w:kern w:val="1"/>
      <w:sz w:val="28"/>
      <w:lang w:val="en-US" w:eastAsia="zh-CN" w:bidi="ar-SA"/>
    </w:rPr>
  </w:style>
  <w:style w:type="character" w:customStyle="1" w:styleId="184">
    <w:name w:val="px14"/>
    <w:qFormat/>
    <w:uiPriority w:val="0"/>
    <w:rPr>
      <w:rFonts w:ascii="仿宋_GB2312" w:eastAsia="微软雅黑" w:cs="Times New Roman"/>
      <w:b/>
      <w:kern w:val="2"/>
      <w:sz w:val="32"/>
      <w:szCs w:val="32"/>
      <w:lang w:val="en-US" w:eastAsia="zh-CN" w:bidi="ar-SA"/>
    </w:rPr>
  </w:style>
  <w:style w:type="character" w:customStyle="1" w:styleId="185">
    <w:name w:val="HTML 预设格式 Char1"/>
    <w:qFormat/>
    <w:uiPriority w:val="0"/>
    <w:rPr>
      <w:rFonts w:ascii="Courier New" w:hAnsi="Courier New" w:eastAsia="宋体" w:cs="Courier New"/>
      <w:sz w:val="20"/>
      <w:szCs w:val="20"/>
    </w:rPr>
  </w:style>
  <w:style w:type="character" w:customStyle="1" w:styleId="186">
    <w:name w:val="普通文字 Char1"/>
    <w:qFormat/>
    <w:uiPriority w:val="0"/>
    <w:rPr>
      <w:rFonts w:ascii="宋体" w:hAnsi="Courier New" w:eastAsia="宋体"/>
      <w:kern w:val="2"/>
      <w:sz w:val="21"/>
      <w:lang w:val="en-US" w:eastAsia="zh-CN"/>
    </w:rPr>
  </w:style>
  <w:style w:type="character" w:customStyle="1" w:styleId="187">
    <w:name w:val="hei16b1"/>
    <w:qFormat/>
    <w:uiPriority w:val="0"/>
    <w:rPr>
      <w:rFonts w:hint="default" w:ascii="Arial" w:hAnsi="Arial" w:cs="Arial"/>
      <w:b/>
      <w:bCs/>
      <w:color w:val="000000"/>
      <w:sz w:val="24"/>
      <w:szCs w:val="24"/>
    </w:rPr>
  </w:style>
  <w:style w:type="character" w:customStyle="1" w:styleId="188">
    <w:name w:val="正文（绿盟科技） Char"/>
    <w:link w:val="189"/>
    <w:qFormat/>
    <w:uiPriority w:val="0"/>
    <w:rPr>
      <w:rFonts w:ascii="Arial" w:hAnsi="Arial"/>
      <w:sz w:val="21"/>
      <w:szCs w:val="21"/>
    </w:rPr>
  </w:style>
  <w:style w:type="paragraph" w:customStyle="1" w:styleId="189">
    <w:name w:val="正文（绿盟科技）"/>
    <w:link w:val="188"/>
    <w:qFormat/>
    <w:uiPriority w:val="0"/>
    <w:pPr>
      <w:spacing w:line="300" w:lineRule="auto"/>
    </w:pPr>
    <w:rPr>
      <w:rFonts w:ascii="Arial" w:hAnsi="Arial" w:eastAsia="宋体" w:cs="Times New Roman"/>
      <w:sz w:val="21"/>
      <w:szCs w:val="21"/>
      <w:lang w:val="en-US" w:eastAsia="zh-CN" w:bidi="ar-SA"/>
    </w:rPr>
  </w:style>
  <w:style w:type="character" w:customStyle="1" w:styleId="190">
    <w:name w:val="Char Char19"/>
    <w:qFormat/>
    <w:uiPriority w:val="6"/>
    <w:rPr>
      <w:rFonts w:ascii="宋体" w:hAnsi="宋体"/>
      <w:i/>
      <w:sz w:val="24"/>
      <w:szCs w:val="24"/>
    </w:rPr>
  </w:style>
  <w:style w:type="character" w:customStyle="1" w:styleId="191">
    <w:name w:val="页脚 Char"/>
    <w:qFormat/>
    <w:uiPriority w:val="99"/>
    <w:rPr>
      <w:rFonts w:eastAsia="仿宋_GB2312"/>
      <w:kern w:val="2"/>
      <w:sz w:val="18"/>
      <w:lang w:val="en-US" w:eastAsia="zh-CN"/>
    </w:rPr>
  </w:style>
  <w:style w:type="character" w:customStyle="1" w:styleId="192">
    <w:name w:val="批注主题 Char"/>
    <w:qFormat/>
    <w:uiPriority w:val="0"/>
    <w:rPr>
      <w:rFonts w:eastAsia="宋体"/>
      <w:b/>
      <w:bCs/>
      <w:kern w:val="2"/>
      <w:sz w:val="21"/>
      <w:szCs w:val="24"/>
      <w:lang w:val="en-US" w:eastAsia="zh-CN" w:bidi="ar-SA"/>
    </w:rPr>
  </w:style>
  <w:style w:type="character" w:customStyle="1" w:styleId="193">
    <w:name w:val="Comment Text Char"/>
    <w:qFormat/>
    <w:locked/>
    <w:uiPriority w:val="0"/>
    <w:rPr>
      <w:rFonts w:ascii="宋体" w:hAnsi="宋体" w:eastAsia="宋体"/>
      <w:kern w:val="2"/>
      <w:sz w:val="24"/>
      <w:lang w:val="en-US" w:eastAsia="zh-CN" w:bidi="ar-SA"/>
    </w:rPr>
  </w:style>
  <w:style w:type="character" w:customStyle="1" w:styleId="194">
    <w:name w:val="标题 2 字符"/>
    <w:qFormat/>
    <w:uiPriority w:val="1"/>
    <w:rPr>
      <w:rFonts w:ascii="仿宋_GB2312" w:hAnsi="Times New Roman" w:eastAsia="仿宋_GB2312" w:cs="Times New Roman"/>
      <w:b/>
      <w:kern w:val="2"/>
      <w:sz w:val="24"/>
      <w:lang w:val="zh-CN"/>
    </w:rPr>
  </w:style>
  <w:style w:type="character" w:customStyle="1" w:styleId="195">
    <w:name w:val="Char Char72"/>
    <w:qFormat/>
    <w:uiPriority w:val="0"/>
    <w:rPr>
      <w:rFonts w:eastAsia="宋体"/>
      <w:kern w:val="2"/>
      <w:sz w:val="21"/>
      <w:szCs w:val="24"/>
      <w:lang w:val="en-US" w:eastAsia="zh-CN" w:bidi="ar-SA"/>
    </w:rPr>
  </w:style>
  <w:style w:type="character" w:customStyle="1" w:styleId="196">
    <w:name w:val="正文文本缩进 Char2"/>
    <w:qFormat/>
    <w:uiPriority w:val="0"/>
    <w:rPr>
      <w:rFonts w:ascii="Times New Roman" w:hAnsi="Times New Roman" w:eastAsia="宋体" w:cs="Times New Roman"/>
      <w:snapToGrid w:val="0"/>
      <w:kern w:val="0"/>
      <w:szCs w:val="24"/>
    </w:rPr>
  </w:style>
  <w:style w:type="character" w:customStyle="1" w:styleId="197">
    <w:name w:val="样式2 Char"/>
    <w:qFormat/>
    <w:uiPriority w:val="0"/>
    <w:rPr>
      <w:rFonts w:ascii="仿宋_GB2312" w:hAnsi="仿宋" w:eastAsia="仿宋_GB2312" w:cs="仿宋_GB2312"/>
      <w:b/>
      <w:bCs/>
      <w:sz w:val="32"/>
      <w:szCs w:val="30"/>
      <w:lang w:val="zh-CN"/>
    </w:rPr>
  </w:style>
  <w:style w:type="character" w:customStyle="1" w:styleId="198">
    <w:name w:val="表格名称[858D7CFB-ED40-4347-BF05-701D383B685F]"/>
    <w:link w:val="199"/>
    <w:qFormat/>
    <w:uiPriority w:val="0"/>
    <w:rPr>
      <w:sz w:val="32"/>
    </w:rPr>
  </w:style>
  <w:style w:type="paragraph" w:customStyle="1" w:styleId="199">
    <w:name w:val="表格名称"/>
    <w:basedOn w:val="2"/>
    <w:link w:val="19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200">
    <w:name w:val="Char Char4"/>
    <w:qFormat/>
    <w:uiPriority w:val="0"/>
    <w:rPr>
      <w:rFonts w:eastAsia="宋体"/>
      <w:b/>
      <w:sz w:val="24"/>
      <w:lang w:val="en-GB" w:eastAsia="zh-CN" w:bidi="ar-SA"/>
    </w:rPr>
  </w:style>
  <w:style w:type="character" w:customStyle="1" w:styleId="201">
    <w:name w:val="c7 style3"/>
    <w:qFormat/>
    <w:uiPriority w:val="0"/>
  </w:style>
  <w:style w:type="character" w:customStyle="1" w:styleId="202">
    <w:name w:val="正文文本 3 Char1"/>
    <w:semiHidden/>
    <w:qFormat/>
    <w:uiPriority w:val="99"/>
    <w:rPr>
      <w:rFonts w:ascii="Times New Roman" w:hAnsi="Times New Roman" w:eastAsia="宋体" w:cs="Times New Roman"/>
      <w:sz w:val="16"/>
      <w:szCs w:val="16"/>
    </w:rPr>
  </w:style>
  <w:style w:type="character" w:customStyle="1" w:styleId="203">
    <w:name w:val="tw4winInternal"/>
    <w:qFormat/>
    <w:uiPriority w:val="0"/>
    <w:rPr>
      <w:rFonts w:ascii="Courier New" w:hAnsi="Courier New" w:cs="Courier New"/>
      <w:color w:val="FF0000"/>
      <w:lang w:val="en-US" w:eastAsia="zh-CN"/>
    </w:rPr>
  </w:style>
  <w:style w:type="character" w:customStyle="1" w:styleId="204">
    <w:name w:val="Char Char10"/>
    <w:semiHidden/>
    <w:qFormat/>
    <w:uiPriority w:val="0"/>
    <w:rPr>
      <w:rFonts w:ascii="宋体" w:hAnsi="宋体"/>
      <w:kern w:val="2"/>
      <w:sz w:val="21"/>
      <w:szCs w:val="24"/>
      <w:lang w:val="en-US" w:eastAsia="zh-CN"/>
    </w:rPr>
  </w:style>
  <w:style w:type="character" w:customStyle="1" w:styleId="205">
    <w:name w:val="shadow11"/>
    <w:qFormat/>
    <w:uiPriority w:val="0"/>
    <w:rPr>
      <w:color w:val="000000"/>
      <w:sz w:val="21"/>
    </w:rPr>
  </w:style>
  <w:style w:type="character" w:customStyle="1" w:styleId="206">
    <w:name w:val="正文非缩进 Char3"/>
    <w:qFormat/>
    <w:uiPriority w:val="0"/>
    <w:rPr>
      <w:rFonts w:ascii="宋体" w:eastAsia="宋体"/>
      <w:snapToGrid w:val="0"/>
      <w:color w:val="000000"/>
      <w:kern w:val="28"/>
      <w:sz w:val="28"/>
      <w:lang w:val="en-US" w:eastAsia="zh-CN" w:bidi="ar-SA"/>
    </w:rPr>
  </w:style>
  <w:style w:type="character" w:customStyle="1" w:styleId="207">
    <w:name w:val="Char Char"/>
    <w:qFormat/>
    <w:uiPriority w:val="0"/>
    <w:rPr>
      <w:rFonts w:ascii="宋体" w:hAnsi="Courier New" w:eastAsia="宋体"/>
      <w:kern w:val="2"/>
      <w:sz w:val="21"/>
      <w:lang w:val="en-US" w:eastAsia="zh-CN" w:bidi="ar-SA"/>
    </w:rPr>
  </w:style>
  <w:style w:type="character" w:customStyle="1" w:styleId="208">
    <w:name w:val="签名 Char1"/>
    <w:qFormat/>
    <w:uiPriority w:val="0"/>
    <w:rPr>
      <w:rFonts w:ascii="Times New Roman" w:hAnsi="Times New Roman" w:eastAsia="宋体" w:cs="Times New Roman"/>
      <w:szCs w:val="24"/>
    </w:rPr>
  </w:style>
  <w:style w:type="character" w:customStyle="1" w:styleId="209">
    <w:name w:val="Char Char18"/>
    <w:qFormat/>
    <w:uiPriority w:val="6"/>
    <w:rPr>
      <w:rFonts w:ascii="宋体" w:hAnsi="宋体"/>
      <w:sz w:val="28"/>
    </w:rPr>
  </w:style>
  <w:style w:type="character" w:customStyle="1" w:styleId="210">
    <w:name w:val="批注文字 Char"/>
    <w:qFormat/>
    <w:uiPriority w:val="99"/>
    <w:rPr>
      <w:kern w:val="2"/>
      <w:sz w:val="21"/>
      <w:szCs w:val="24"/>
    </w:rPr>
  </w:style>
  <w:style w:type="character" w:customStyle="1" w:styleId="211">
    <w:name w:val="Char Char22"/>
    <w:qFormat/>
    <w:uiPriority w:val="6"/>
    <w:rPr>
      <w:rFonts w:ascii="宋体" w:hAnsi="宋体"/>
      <w:kern w:val="1"/>
      <w:sz w:val="24"/>
      <w:szCs w:val="24"/>
    </w:rPr>
  </w:style>
  <w:style w:type="character" w:customStyle="1" w:styleId="212">
    <w:name w:val="pt141"/>
    <w:qFormat/>
    <w:uiPriority w:val="0"/>
    <w:rPr>
      <w:color w:val="330066"/>
      <w:sz w:val="22"/>
      <w:szCs w:val="22"/>
    </w:rPr>
  </w:style>
  <w:style w:type="character" w:customStyle="1" w:styleId="213">
    <w:name w:val="正文文本缩进 2 Char1"/>
    <w:semiHidden/>
    <w:qFormat/>
    <w:uiPriority w:val="99"/>
    <w:rPr>
      <w:rFonts w:ascii="Times New Roman" w:hAnsi="Times New Roman" w:eastAsia="宋体" w:cs="Times New Roman"/>
      <w:szCs w:val="24"/>
    </w:rPr>
  </w:style>
  <w:style w:type="character" w:customStyle="1" w:styleId="214">
    <w:name w:val="Char Char611"/>
    <w:qFormat/>
    <w:uiPriority w:val="0"/>
    <w:rPr>
      <w:rFonts w:eastAsia="宋体"/>
      <w:kern w:val="2"/>
      <w:sz w:val="21"/>
      <w:szCs w:val="24"/>
      <w:lang w:val="en-US" w:eastAsia="zh-CN" w:bidi="ar-SA"/>
    </w:rPr>
  </w:style>
  <w:style w:type="character" w:customStyle="1" w:styleId="215">
    <w:name w:val="highlight1"/>
    <w:qFormat/>
    <w:uiPriority w:val="0"/>
    <w:rPr>
      <w:rFonts w:ascii="仿宋_GB2312" w:eastAsia="微软雅黑"/>
      <w:b/>
      <w:kern w:val="2"/>
      <w:sz w:val="23"/>
      <w:szCs w:val="23"/>
      <w:lang w:val="en-US" w:eastAsia="zh-CN" w:bidi="ar-SA"/>
    </w:rPr>
  </w:style>
  <w:style w:type="character" w:customStyle="1" w:styleId="216">
    <w:name w:val="my正文 Char"/>
    <w:link w:val="217"/>
    <w:qFormat/>
    <w:locked/>
    <w:uiPriority w:val="0"/>
    <w:rPr>
      <w:rFonts w:ascii="Tahoma" w:hAnsi="Tahoma"/>
      <w:sz w:val="24"/>
      <w:szCs w:val="24"/>
    </w:rPr>
  </w:style>
  <w:style w:type="paragraph" w:customStyle="1" w:styleId="217">
    <w:name w:val="my正文"/>
    <w:basedOn w:val="1"/>
    <w:link w:val="216"/>
    <w:qFormat/>
    <w:uiPriority w:val="0"/>
    <w:pPr>
      <w:adjustRightInd/>
      <w:spacing w:line="360" w:lineRule="auto"/>
      <w:ind w:firstLine="480" w:firstLineChars="200"/>
    </w:pPr>
    <w:rPr>
      <w:rFonts w:ascii="Tahoma" w:hAnsi="Tahoma"/>
      <w:kern w:val="0"/>
      <w:sz w:val="24"/>
    </w:rPr>
  </w:style>
  <w:style w:type="character" w:customStyle="1" w:styleId="218">
    <w:name w:val="Used by Word for text of Help footnotes Char Char1"/>
    <w:qFormat/>
    <w:uiPriority w:val="0"/>
    <w:rPr>
      <w:color w:val="0000FF"/>
      <w:sz w:val="21"/>
    </w:rPr>
  </w:style>
  <w:style w:type="character" w:customStyle="1" w:styleId="219">
    <w:name w:val="页眉 Char"/>
    <w:qFormat/>
    <w:uiPriority w:val="99"/>
    <w:rPr>
      <w:rFonts w:eastAsia="仿宋_GB2312"/>
      <w:kern w:val="2"/>
      <w:sz w:val="18"/>
      <w:lang w:val="en-US" w:eastAsia="zh-CN"/>
    </w:rPr>
  </w:style>
  <w:style w:type="character" w:customStyle="1" w:styleId="220">
    <w:name w:val="FA正文 Char Char"/>
    <w:qFormat/>
    <w:uiPriority w:val="0"/>
    <w:rPr>
      <w:rFonts w:hAnsi="宋体"/>
      <w:kern w:val="2"/>
      <w:sz w:val="24"/>
      <w:lang w:bidi="ar-SA"/>
    </w:rPr>
  </w:style>
  <w:style w:type="character" w:customStyle="1" w:styleId="221">
    <w:name w:val="纯文本 字符"/>
    <w:qFormat/>
    <w:uiPriority w:val="99"/>
    <w:rPr>
      <w:rFonts w:ascii="宋体" w:hAnsi="Courier New" w:eastAsia="宋体" w:cs="Arial"/>
      <w:snapToGrid w:val="0"/>
      <w:kern w:val="2"/>
      <w:sz w:val="21"/>
      <w:szCs w:val="21"/>
      <w:lang w:val="en-US" w:eastAsia="zh-CN" w:bidi="ar-SA"/>
    </w:rPr>
  </w:style>
  <w:style w:type="character" w:customStyle="1" w:styleId="222">
    <w:name w:val="3级 Char"/>
    <w:link w:val="223"/>
    <w:qFormat/>
    <w:uiPriority w:val="0"/>
    <w:rPr>
      <w:rFonts w:ascii="宋体" w:hAnsi="宋体"/>
      <w:b/>
      <w:bCs/>
      <w:snapToGrid/>
      <w:sz w:val="28"/>
    </w:rPr>
  </w:style>
  <w:style w:type="paragraph" w:customStyle="1" w:styleId="223">
    <w:name w:val="3级"/>
    <w:basedOn w:val="224"/>
    <w:link w:val="222"/>
    <w:qFormat/>
    <w:uiPriority w:val="0"/>
    <w:pPr>
      <w:ind w:left="0" w:right="466" w:firstLine="288"/>
    </w:pPr>
    <w:rPr>
      <w:rFonts w:hAnsi="宋体"/>
      <w:snapToGrid/>
    </w:rPr>
  </w:style>
  <w:style w:type="paragraph" w:customStyle="1" w:styleId="224">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5">
    <w:name w:val="myp11"/>
    <w:qFormat/>
    <w:uiPriority w:val="0"/>
    <w:rPr>
      <w:rFonts w:ascii="仿宋_GB2312" w:eastAsia="微软雅黑"/>
      <w:b/>
      <w:kern w:val="2"/>
      <w:sz w:val="32"/>
      <w:szCs w:val="32"/>
      <w:lang w:val="en-US" w:eastAsia="zh-CN" w:bidi="ar-SA"/>
    </w:rPr>
  </w:style>
  <w:style w:type="character" w:customStyle="1" w:styleId="226">
    <w:name w:val="H6 Char"/>
    <w:qFormat/>
    <w:uiPriority w:val="0"/>
    <w:rPr>
      <w:rFonts w:ascii="Arial" w:hAnsi="Arial" w:eastAsia="黑体"/>
      <w:b/>
      <w:bCs/>
      <w:kern w:val="2"/>
      <w:sz w:val="24"/>
      <w:szCs w:val="24"/>
    </w:rPr>
  </w:style>
  <w:style w:type="character" w:customStyle="1" w:styleId="227">
    <w:name w:val="Char Char91"/>
    <w:qFormat/>
    <w:uiPriority w:val="0"/>
    <w:rPr>
      <w:rFonts w:eastAsia="宋体"/>
      <w:kern w:val="2"/>
      <w:sz w:val="18"/>
      <w:szCs w:val="18"/>
      <w:lang w:val="en-US" w:eastAsia="zh-CN" w:bidi="ar-SA"/>
    </w:rPr>
  </w:style>
  <w:style w:type="character" w:customStyle="1" w:styleId="228">
    <w:name w:val="副标题 Char1"/>
    <w:qFormat/>
    <w:uiPriority w:val="0"/>
    <w:rPr>
      <w:rFonts w:ascii="Cambria" w:hAnsi="Cambria" w:eastAsia="宋体" w:cs="Times New Roman"/>
      <w:b/>
      <w:bCs/>
      <w:snapToGrid w:val="0"/>
      <w:kern w:val="28"/>
      <w:sz w:val="32"/>
      <w:szCs w:val="32"/>
    </w:rPr>
  </w:style>
  <w:style w:type="character" w:customStyle="1" w:styleId="229">
    <w:name w:val="font61"/>
    <w:qFormat/>
    <w:uiPriority w:val="0"/>
    <w:rPr>
      <w:rFonts w:hint="eastAsia" w:ascii="仿宋" w:hAnsi="仿宋" w:eastAsia="仿宋" w:cs="仿宋"/>
      <w:color w:val="000000"/>
      <w:sz w:val="20"/>
      <w:szCs w:val="20"/>
      <w:u w:val="none"/>
    </w:rPr>
  </w:style>
  <w:style w:type="character" w:customStyle="1" w:styleId="2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31">
    <w:name w:val="Char Char211"/>
    <w:qFormat/>
    <w:uiPriority w:val="0"/>
    <w:rPr>
      <w:rFonts w:eastAsia="宋体"/>
      <w:b/>
      <w:bCs/>
      <w:kern w:val="2"/>
      <w:sz w:val="21"/>
      <w:szCs w:val="24"/>
      <w:lang w:val="en-US" w:eastAsia="zh-CN" w:bidi="ar-SA"/>
    </w:rPr>
  </w:style>
  <w:style w:type="character" w:customStyle="1" w:styleId="232">
    <w:name w:val="标题 2 Char"/>
    <w:qFormat/>
    <w:uiPriority w:val="9"/>
    <w:rPr>
      <w:rFonts w:ascii="Arial" w:hAnsi="Arial" w:eastAsia="黑体"/>
      <w:b/>
      <w:kern w:val="2"/>
      <w:sz w:val="32"/>
      <w:lang w:val="en-US" w:eastAsia="zh-CN"/>
    </w:rPr>
  </w:style>
  <w:style w:type="character" w:customStyle="1" w:styleId="233">
    <w:name w:val="maywed421"/>
    <w:qFormat/>
    <w:uiPriority w:val="0"/>
    <w:rPr>
      <w:color w:val="366FB6"/>
      <w:u w:val="none"/>
    </w:rPr>
  </w:style>
  <w:style w:type="character" w:customStyle="1" w:styleId="234">
    <w:name w:val="正文文本缩进 Char"/>
    <w:qFormat/>
    <w:uiPriority w:val="99"/>
    <w:rPr>
      <w:rFonts w:ascii="宋体" w:hAnsi="宋体"/>
      <w:kern w:val="2"/>
      <w:sz w:val="24"/>
      <w:szCs w:val="24"/>
    </w:rPr>
  </w:style>
  <w:style w:type="character" w:customStyle="1" w:styleId="235">
    <w:name w:val="Char Char102"/>
    <w:semiHidden/>
    <w:qFormat/>
    <w:uiPriority w:val="0"/>
    <w:rPr>
      <w:rFonts w:ascii="宋体" w:hAnsi="宋体"/>
      <w:kern w:val="2"/>
      <w:sz w:val="21"/>
      <w:szCs w:val="24"/>
      <w:lang w:val="en-US" w:eastAsia="zh-CN"/>
    </w:rPr>
  </w:style>
  <w:style w:type="character" w:customStyle="1" w:styleId="236">
    <w:name w:val="页眉 Char1"/>
    <w:qFormat/>
    <w:uiPriority w:val="0"/>
    <w:rPr>
      <w:rFonts w:eastAsia="宋体"/>
      <w:kern w:val="2"/>
      <w:sz w:val="18"/>
      <w:szCs w:val="18"/>
      <w:lang w:val="en-US" w:eastAsia="zh-CN" w:bidi="ar-SA"/>
    </w:rPr>
  </w:style>
  <w:style w:type="character" w:customStyle="1" w:styleId="237">
    <w:name w:val="md"/>
    <w:basedOn w:val="71"/>
    <w:qFormat/>
    <w:uiPriority w:val="0"/>
    <w:rPr>
      <w:rFonts w:ascii="Arial" w:hAnsi="Arial" w:eastAsia="黑体" w:cs="Arial"/>
      <w:snapToGrid w:val="0"/>
      <w:kern w:val="0"/>
      <w:szCs w:val="21"/>
    </w:rPr>
  </w:style>
  <w:style w:type="character" w:customStyle="1" w:styleId="238">
    <w:name w:val="big1"/>
    <w:qFormat/>
    <w:uiPriority w:val="0"/>
    <w:rPr>
      <w:rFonts w:hint="eastAsia" w:ascii="宋体" w:hAnsi="宋体" w:eastAsia="宋体"/>
      <w:color w:val="333333"/>
      <w:sz w:val="22"/>
      <w:szCs w:val="22"/>
    </w:rPr>
  </w:style>
  <w:style w:type="character" w:customStyle="1" w:styleId="239">
    <w:name w:val="Char Char311"/>
    <w:qFormat/>
    <w:uiPriority w:val="0"/>
    <w:rPr>
      <w:rFonts w:eastAsia="宋体"/>
      <w:kern w:val="2"/>
      <w:sz w:val="21"/>
      <w:szCs w:val="24"/>
      <w:lang w:val="en-US" w:eastAsia="zh-CN" w:bidi="ar-SA"/>
    </w:rPr>
  </w:style>
  <w:style w:type="character" w:customStyle="1" w:styleId="240">
    <w:name w:val="Char Char81"/>
    <w:qFormat/>
    <w:uiPriority w:val="6"/>
    <w:rPr>
      <w:rFonts w:eastAsia="宋体"/>
      <w:b/>
      <w:sz w:val="24"/>
      <w:lang w:val="en-GB" w:eastAsia="zh-CN"/>
    </w:rPr>
  </w:style>
  <w:style w:type="character" w:customStyle="1" w:styleId="241">
    <w:name w:val="样式3 Char"/>
    <w:basedOn w:val="197"/>
    <w:qFormat/>
    <w:uiPriority w:val="0"/>
    <w:rPr>
      <w:rFonts w:ascii="仿宋_GB2312" w:hAnsi="仿宋" w:eastAsia="仿宋_GB2312" w:cs="仿宋_GB2312"/>
      <w:sz w:val="32"/>
      <w:szCs w:val="30"/>
      <w:lang w:val="zh-CN"/>
    </w:rPr>
  </w:style>
  <w:style w:type="character" w:customStyle="1" w:styleId="242">
    <w:name w:val="正文首行缩进 2 Char1"/>
    <w:qFormat/>
    <w:uiPriority w:val="0"/>
    <w:rPr>
      <w:rFonts w:ascii="Times New Roman" w:hAnsi="Times New Roman" w:eastAsia="宋体" w:cs="Times New Roman"/>
      <w:kern w:val="2"/>
      <w:sz w:val="24"/>
      <w:szCs w:val="24"/>
    </w:rPr>
  </w:style>
  <w:style w:type="character" w:customStyle="1" w:styleId="243">
    <w:name w:val="副标题 Char2"/>
    <w:qFormat/>
    <w:uiPriority w:val="0"/>
    <w:rPr>
      <w:rFonts w:ascii="Cambria" w:hAnsi="Cambria" w:eastAsia="宋体" w:cs="Times New Roman"/>
      <w:b/>
      <w:bCs/>
      <w:snapToGrid w:val="0"/>
      <w:kern w:val="28"/>
      <w:sz w:val="32"/>
      <w:szCs w:val="32"/>
    </w:rPr>
  </w:style>
  <w:style w:type="character" w:customStyle="1" w:styleId="244">
    <w:name w:val="标题4-dyf Char"/>
    <w:link w:val="245"/>
    <w:qFormat/>
    <w:uiPriority w:val="0"/>
    <w:rPr>
      <w:rFonts w:ascii="Cambria" w:hAnsi="Cambria"/>
      <w:b/>
      <w:bCs/>
      <w:color w:val="000000"/>
      <w:kern w:val="2"/>
      <w:sz w:val="21"/>
      <w:szCs w:val="21"/>
    </w:rPr>
  </w:style>
  <w:style w:type="paragraph" w:customStyle="1" w:styleId="245">
    <w:name w:val="标题4-dyf"/>
    <w:basedOn w:val="6"/>
    <w:link w:val="2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6">
    <w:name w:val="dectext1"/>
    <w:qFormat/>
    <w:uiPriority w:val="0"/>
    <w:rPr>
      <w:rFonts w:ascii="宋体" w:hAnsi="宋体" w:eastAsia="宋体"/>
      <w:color w:val="333333"/>
      <w:sz w:val="21"/>
      <w:szCs w:val="21"/>
      <w:u w:val="none"/>
    </w:rPr>
  </w:style>
  <w:style w:type="character" w:customStyle="1" w:styleId="247">
    <w:name w:val="冯 Char"/>
    <w:link w:val="248"/>
    <w:qFormat/>
    <w:uiPriority w:val="0"/>
    <w:rPr>
      <w:rFonts w:ascii="宋体" w:hAnsi="宋体"/>
      <w:color w:val="000000"/>
      <w:sz w:val="24"/>
      <w:szCs w:val="24"/>
    </w:rPr>
  </w:style>
  <w:style w:type="paragraph" w:customStyle="1" w:styleId="248">
    <w:name w:val="冯"/>
    <w:basedOn w:val="1"/>
    <w:link w:val="247"/>
    <w:qFormat/>
    <w:uiPriority w:val="0"/>
    <w:pPr>
      <w:widowControl/>
      <w:adjustRightInd/>
      <w:spacing w:line="360" w:lineRule="auto"/>
      <w:ind w:firstLine="480" w:firstLineChars="200"/>
    </w:pPr>
    <w:rPr>
      <w:rFonts w:ascii="宋体" w:hAnsi="宋体"/>
      <w:color w:val="000000"/>
      <w:kern w:val="0"/>
      <w:sz w:val="24"/>
    </w:rPr>
  </w:style>
  <w:style w:type="character" w:customStyle="1" w:styleId="249">
    <w:name w:val="Header Char"/>
    <w:qFormat/>
    <w:locked/>
    <w:uiPriority w:val="0"/>
    <w:rPr>
      <w:rFonts w:eastAsia="宋体"/>
      <w:kern w:val="2"/>
      <w:sz w:val="18"/>
      <w:szCs w:val="18"/>
      <w:lang w:val="en-US" w:eastAsia="zh-CN" w:bidi="ar-SA"/>
    </w:rPr>
  </w:style>
  <w:style w:type="character" w:customStyle="1" w:styleId="250">
    <w:name w:val="Char Char12"/>
    <w:qFormat/>
    <w:uiPriority w:val="0"/>
    <w:rPr>
      <w:rFonts w:ascii="仿宋_GB2312" w:eastAsia="仿宋_GB2312"/>
      <w:b/>
      <w:bCs/>
      <w:kern w:val="2"/>
      <w:sz w:val="24"/>
      <w:szCs w:val="24"/>
      <w:lang w:val="zh-CN" w:eastAsia="zh-CN" w:bidi="ar-SA"/>
    </w:rPr>
  </w:style>
  <w:style w:type="character" w:customStyle="1" w:styleId="251">
    <w:name w:val="普通文字 Char3"/>
    <w:qFormat/>
    <w:uiPriority w:val="0"/>
    <w:rPr>
      <w:rFonts w:ascii="宋体" w:hAnsi="Courier New" w:eastAsia="宋体"/>
      <w:kern w:val="2"/>
      <w:sz w:val="21"/>
      <w:lang w:val="en-US" w:eastAsia="zh-CN" w:bidi="ar-SA"/>
    </w:rPr>
  </w:style>
  <w:style w:type="character" w:customStyle="1" w:styleId="252">
    <w:name w:val="公文正文 Char"/>
    <w:qFormat/>
    <w:uiPriority w:val="0"/>
    <w:rPr>
      <w:rFonts w:ascii="仿宋_GB2312" w:eastAsia="仿宋_GB2312"/>
      <w:kern w:val="2"/>
      <w:sz w:val="24"/>
      <w:szCs w:val="24"/>
      <w:lang w:val="en-US" w:eastAsia="zh-CN" w:bidi="ar-SA"/>
    </w:rPr>
  </w:style>
  <w:style w:type="character" w:customStyle="1" w:styleId="253">
    <w:name w:val="正文首行缩进 Char Char Char Char Char"/>
    <w:qFormat/>
    <w:uiPriority w:val="0"/>
    <w:rPr>
      <w:rFonts w:ascii="宋体"/>
      <w:kern w:val="2"/>
      <w:sz w:val="24"/>
      <w:lang w:val="zh-CN"/>
    </w:rPr>
  </w:style>
  <w:style w:type="character" w:customStyle="1" w:styleId="254">
    <w:name w:val="PI Char"/>
    <w:qFormat/>
    <w:uiPriority w:val="0"/>
    <w:rPr>
      <w:rFonts w:ascii="宋体" w:hAnsi="宋体" w:eastAsia="宋体"/>
      <w:kern w:val="2"/>
      <w:sz w:val="24"/>
      <w:szCs w:val="24"/>
      <w:lang w:val="en-US" w:eastAsia="zh-CN" w:bidi="ar-SA"/>
    </w:rPr>
  </w:style>
  <w:style w:type="character" w:customStyle="1" w:styleId="255">
    <w:name w:val="Default Char"/>
    <w:link w:val="256"/>
    <w:qFormat/>
    <w:uiPriority w:val="0"/>
    <w:rPr>
      <w:rFonts w:ascii="仿宋_GB2312" w:eastAsia="仿宋_GB2312" w:cs="仿宋_GB2312"/>
      <w:color w:val="000000"/>
      <w:sz w:val="24"/>
      <w:szCs w:val="24"/>
      <w:lang w:val="en-US" w:eastAsia="zh-CN" w:bidi="ar-SA"/>
    </w:rPr>
  </w:style>
  <w:style w:type="paragraph" w:customStyle="1" w:styleId="256">
    <w:name w:val="Default"/>
    <w:link w:val="2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7">
    <w:name w:val="style91"/>
    <w:qFormat/>
    <w:uiPriority w:val="0"/>
    <w:rPr>
      <w:color w:val="333333"/>
    </w:rPr>
  </w:style>
  <w:style w:type="character" w:customStyle="1" w:styleId="258">
    <w:name w:val="列出段落 Char2"/>
    <w:qFormat/>
    <w:uiPriority w:val="34"/>
    <w:rPr>
      <w:rFonts w:ascii="Calibri" w:hAnsi="Calibri"/>
      <w:kern w:val="2"/>
      <w:sz w:val="28"/>
    </w:rPr>
  </w:style>
  <w:style w:type="character" w:customStyle="1" w:styleId="259">
    <w:name w:val="mdeck"/>
    <w:qFormat/>
    <w:uiPriority w:val="0"/>
    <w:rPr>
      <w:rFonts w:ascii="仿宋_GB2312" w:eastAsia="微软雅黑"/>
      <w:b/>
      <w:kern w:val="2"/>
      <w:sz w:val="32"/>
      <w:szCs w:val="32"/>
      <w:lang w:val="en-US" w:eastAsia="zh-CN" w:bidi="ar-SA"/>
    </w:rPr>
  </w:style>
  <w:style w:type="character" w:customStyle="1" w:styleId="260">
    <w:name w:val="unnamed11"/>
    <w:qFormat/>
    <w:uiPriority w:val="0"/>
    <w:rPr>
      <w:sz w:val="20"/>
      <w:szCs w:val="20"/>
    </w:rPr>
  </w:style>
  <w:style w:type="character" w:customStyle="1" w:styleId="261">
    <w:name w:val="正文文本 Char2"/>
    <w:semiHidden/>
    <w:qFormat/>
    <w:uiPriority w:val="99"/>
    <w:rPr>
      <w:rFonts w:ascii="Times New Roman" w:hAnsi="Times New Roman" w:eastAsia="宋体" w:cs="Times New Roman"/>
      <w:snapToGrid w:val="0"/>
      <w:kern w:val="0"/>
      <w:szCs w:val="24"/>
    </w:rPr>
  </w:style>
  <w:style w:type="character" w:customStyle="1" w:styleId="262">
    <w:name w:val="标书正文格式 Char"/>
    <w:qFormat/>
    <w:uiPriority w:val="0"/>
    <w:rPr>
      <w:rFonts w:eastAsia="楷体_GB2312"/>
      <w:kern w:val="2"/>
      <w:sz w:val="24"/>
      <w:szCs w:val="24"/>
      <w:lang w:bidi="ar-SA"/>
    </w:rPr>
  </w:style>
  <w:style w:type="character" w:customStyle="1" w:styleId="263">
    <w:name w:val="Char Char11"/>
    <w:qFormat/>
    <w:locked/>
    <w:uiPriority w:val="0"/>
    <w:rPr>
      <w:rFonts w:ascii="宋体" w:hAnsi="宋体" w:eastAsia="宋体"/>
      <w:b/>
      <w:kern w:val="2"/>
      <w:sz w:val="24"/>
      <w:szCs w:val="24"/>
      <w:lang w:val="en-US" w:eastAsia="zh-CN" w:bidi="ar-SA"/>
    </w:rPr>
  </w:style>
  <w:style w:type="character" w:customStyle="1" w:styleId="264">
    <w:name w:val="ca-131"/>
    <w:qFormat/>
    <w:uiPriority w:val="0"/>
    <w:rPr>
      <w:rFonts w:hint="eastAsia" w:ascii="仿宋_GB2312" w:eastAsia="仿宋_GB2312"/>
      <w:b/>
      <w:bCs/>
      <w:color w:val="000000"/>
      <w:spacing w:val="-20"/>
      <w:sz w:val="24"/>
      <w:szCs w:val="24"/>
    </w:rPr>
  </w:style>
  <w:style w:type="character" w:customStyle="1" w:styleId="265">
    <w:name w:val="tw4winMark"/>
    <w:qFormat/>
    <w:uiPriority w:val="0"/>
    <w:rPr>
      <w:rFonts w:ascii="Courier New" w:hAnsi="Courier New" w:cs="Courier New"/>
      <w:vanish/>
      <w:color w:val="800080"/>
      <w:sz w:val="24"/>
      <w:szCs w:val="24"/>
      <w:vertAlign w:val="subscript"/>
    </w:rPr>
  </w:style>
  <w:style w:type="character" w:customStyle="1" w:styleId="266">
    <w:name w:val="正文样式 Char"/>
    <w:link w:val="267"/>
    <w:qFormat/>
    <w:uiPriority w:val="0"/>
    <w:rPr>
      <w:rFonts w:ascii="Calibri" w:hAnsi="Calibri"/>
      <w:sz w:val="24"/>
      <w:szCs w:val="24"/>
    </w:rPr>
  </w:style>
  <w:style w:type="paragraph" w:customStyle="1" w:styleId="267">
    <w:name w:val="正文样式"/>
    <w:basedOn w:val="1"/>
    <w:link w:val="266"/>
    <w:qFormat/>
    <w:uiPriority w:val="0"/>
    <w:pPr>
      <w:adjustRightInd/>
      <w:spacing w:line="360" w:lineRule="auto"/>
      <w:ind w:firstLine="480" w:firstLineChars="200"/>
    </w:pPr>
    <w:rPr>
      <w:kern w:val="0"/>
      <w:sz w:val="24"/>
    </w:rPr>
  </w:style>
  <w:style w:type="character" w:customStyle="1" w:styleId="268">
    <w:name w:val="表正文 Char3"/>
    <w:qFormat/>
    <w:uiPriority w:val="0"/>
    <w:rPr>
      <w:rFonts w:eastAsia="宋体"/>
    </w:rPr>
  </w:style>
  <w:style w:type="character" w:customStyle="1" w:styleId="269">
    <w:name w:val="H5 Char"/>
    <w:qFormat/>
    <w:uiPriority w:val="0"/>
    <w:rPr>
      <w:b/>
      <w:bCs/>
      <w:kern w:val="2"/>
      <w:sz w:val="28"/>
      <w:szCs w:val="28"/>
    </w:rPr>
  </w:style>
  <w:style w:type="character" w:customStyle="1" w:styleId="270">
    <w:name w:val="Char Char3"/>
    <w:qFormat/>
    <w:uiPriority w:val="0"/>
    <w:rPr>
      <w:rFonts w:eastAsia="宋体"/>
      <w:kern w:val="2"/>
      <w:sz w:val="21"/>
      <w:szCs w:val="24"/>
      <w:lang w:val="en-US" w:eastAsia="zh-CN" w:bidi="ar-SA"/>
    </w:rPr>
  </w:style>
  <w:style w:type="character" w:customStyle="1" w:styleId="271">
    <w:name w:val="正文 编号 Char"/>
    <w:qFormat/>
    <w:uiPriority w:val="0"/>
    <w:rPr>
      <w:rFonts w:ascii="仿宋_GB2312" w:hAnsi="仿宋_GB2312" w:eastAsia="仿宋_GB2312"/>
      <w:kern w:val="2"/>
      <w:sz w:val="24"/>
      <w:lang w:bidi="ar-SA"/>
    </w:rPr>
  </w:style>
  <w:style w:type="character" w:customStyle="1" w:styleId="272">
    <w:name w:val="question-title2"/>
    <w:qFormat/>
    <w:uiPriority w:val="6"/>
    <w:rPr>
      <w:rFonts w:ascii="Arial" w:hAnsi="Arial" w:eastAsia="黑体" w:cs="Arial"/>
      <w:snapToGrid w:val="0"/>
      <w:kern w:val="0"/>
      <w:szCs w:val="21"/>
    </w:rPr>
  </w:style>
  <w:style w:type="character" w:customStyle="1" w:styleId="273">
    <w:name w:val="gf正文1 Char Char"/>
    <w:link w:val="274"/>
    <w:qFormat/>
    <w:uiPriority w:val="0"/>
    <w:rPr>
      <w:rFonts w:ascii="宋体" w:hAnsi="宋体" w:cs="宋体"/>
      <w:kern w:val="2"/>
      <w:sz w:val="24"/>
      <w:szCs w:val="24"/>
    </w:rPr>
  </w:style>
  <w:style w:type="paragraph" w:customStyle="1" w:styleId="274">
    <w:name w:val="gf正文1"/>
    <w:basedOn w:val="1"/>
    <w:link w:val="27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5">
    <w:name w:val="Char Char15"/>
    <w:qFormat/>
    <w:uiPriority w:val="6"/>
    <w:rPr>
      <w:rFonts w:ascii="宋体" w:hAnsi="宋体"/>
      <w:kern w:val="1"/>
      <w:sz w:val="21"/>
    </w:rPr>
  </w:style>
  <w:style w:type="character" w:customStyle="1" w:styleId="276">
    <w:name w:val="正文缩进 Char3"/>
    <w:qFormat/>
    <w:uiPriority w:val="0"/>
    <w:rPr>
      <w:rFonts w:ascii="宋体" w:eastAsia="宋体"/>
      <w:snapToGrid w:val="0"/>
      <w:color w:val="000000"/>
      <w:kern w:val="28"/>
      <w:sz w:val="28"/>
      <w:lang w:val="en-US" w:eastAsia="zh-CN" w:bidi="ar-SA"/>
    </w:rPr>
  </w:style>
  <w:style w:type="character" w:customStyle="1" w:styleId="277">
    <w:name w:val="列出段落 Char1"/>
    <w:link w:val="278"/>
    <w:qFormat/>
    <w:uiPriority w:val="0"/>
    <w:rPr>
      <w:rFonts w:ascii="Calibri" w:hAnsi="Calibri"/>
      <w:sz w:val="24"/>
      <w:lang w:eastAsia="en-US"/>
    </w:rPr>
  </w:style>
  <w:style w:type="paragraph" w:customStyle="1" w:styleId="278">
    <w:name w:val="列表1"/>
    <w:basedOn w:val="1"/>
    <w:next w:val="279"/>
    <w:link w:val="277"/>
    <w:qFormat/>
    <w:uiPriority w:val="0"/>
    <w:pPr>
      <w:widowControl/>
      <w:adjustRightInd/>
      <w:spacing w:after="200" w:line="360" w:lineRule="auto"/>
      <w:ind w:left="720" w:firstLine="200" w:firstLineChars="200"/>
      <w:jc w:val="left"/>
    </w:pPr>
    <w:rPr>
      <w:kern w:val="0"/>
      <w:sz w:val="24"/>
      <w:szCs w:val="20"/>
      <w:lang w:eastAsia="en-US"/>
    </w:rPr>
  </w:style>
  <w:style w:type="paragraph" w:styleId="279">
    <w:name w:val="List Paragraph"/>
    <w:basedOn w:val="1"/>
    <w:qFormat/>
    <w:uiPriority w:val="99"/>
    <w:pPr>
      <w:spacing w:line="360" w:lineRule="auto"/>
      <w:ind w:firstLine="200" w:firstLineChars="200"/>
    </w:pPr>
    <w:rPr>
      <w:rFonts w:eastAsia="楷体_GB2312" w:cs="Lucida Sans"/>
      <w:sz w:val="24"/>
    </w:rPr>
  </w:style>
  <w:style w:type="character" w:customStyle="1" w:styleId="280">
    <w:name w:val="Char Char8"/>
    <w:qFormat/>
    <w:uiPriority w:val="0"/>
    <w:rPr>
      <w:rFonts w:eastAsia="宋体"/>
      <w:b/>
      <w:sz w:val="24"/>
      <w:lang w:val="en-GB" w:eastAsia="zh-CN"/>
    </w:rPr>
  </w:style>
  <w:style w:type="character" w:customStyle="1" w:styleId="281">
    <w:name w:val="Normal Indent Char Char"/>
    <w:qFormat/>
    <w:uiPriority w:val="0"/>
    <w:rPr>
      <w:rFonts w:eastAsia="宋体"/>
      <w:kern w:val="2"/>
      <w:sz w:val="21"/>
      <w:lang w:val="en-US" w:eastAsia="zh-CN" w:bidi="ar-SA"/>
    </w:rPr>
  </w:style>
  <w:style w:type="character" w:customStyle="1" w:styleId="282">
    <w:name w:val="列表段落 字符"/>
    <w:link w:val="283"/>
    <w:qFormat/>
    <w:uiPriority w:val="34"/>
  </w:style>
  <w:style w:type="paragraph" w:customStyle="1" w:styleId="283">
    <w:name w:val="_Style 280"/>
    <w:basedOn w:val="1"/>
    <w:next w:val="279"/>
    <w:link w:val="282"/>
    <w:qFormat/>
    <w:uiPriority w:val="34"/>
    <w:pPr>
      <w:adjustRightInd/>
      <w:ind w:firstLine="420" w:firstLineChars="200"/>
    </w:pPr>
    <w:rPr>
      <w:rFonts w:ascii="Calibri" w:hAnsi="Calibri"/>
      <w:szCs w:val="22"/>
    </w:rPr>
  </w:style>
  <w:style w:type="character" w:customStyle="1" w:styleId="284">
    <w:name w:val="Ò³Ã¼ Char Char1"/>
    <w:qFormat/>
    <w:uiPriority w:val="0"/>
    <w:rPr>
      <w:rFonts w:eastAsia="宋体"/>
      <w:kern w:val="2"/>
      <w:sz w:val="18"/>
      <w:szCs w:val="18"/>
      <w:lang w:val="en-US" w:eastAsia="zh-CN" w:bidi="ar-SA"/>
    </w:rPr>
  </w:style>
  <w:style w:type="character" w:customStyle="1" w:styleId="285">
    <w:name w:val="方案正文 Char"/>
    <w:qFormat/>
    <w:uiPriority w:val="0"/>
    <w:rPr>
      <w:rFonts w:ascii="仿宋_GB2312" w:eastAsia="仿宋_GB2312"/>
      <w:b/>
      <w:color w:val="000000"/>
      <w:kern w:val="2"/>
      <w:sz w:val="24"/>
      <w:lang w:val="en-US" w:eastAsia="zh-CN" w:bidi="ar-SA"/>
    </w:rPr>
  </w:style>
  <w:style w:type="character" w:customStyle="1" w:styleId="286">
    <w:name w:val="Char Char30"/>
    <w:qFormat/>
    <w:uiPriority w:val="6"/>
    <w:rPr>
      <w:rFonts w:ascii="Arial" w:hAnsi="Arial" w:eastAsia="黑体"/>
      <w:kern w:val="1"/>
      <w:sz w:val="21"/>
      <w:szCs w:val="21"/>
    </w:rPr>
  </w:style>
  <w:style w:type="character" w:customStyle="1" w:styleId="287">
    <w:name w:val="font01"/>
    <w:qFormat/>
    <w:uiPriority w:val="0"/>
    <w:rPr>
      <w:rFonts w:hint="eastAsia" w:ascii="微软雅黑" w:hAnsi="微软雅黑" w:eastAsia="微软雅黑" w:cs="微软雅黑"/>
      <w:color w:val="000000"/>
      <w:sz w:val="20"/>
      <w:szCs w:val="20"/>
      <w:u w:val="none"/>
    </w:rPr>
  </w:style>
  <w:style w:type="character" w:customStyle="1" w:styleId="288">
    <w:name w:val="Char Char20"/>
    <w:qFormat/>
    <w:uiPriority w:val="6"/>
    <w:rPr>
      <w:kern w:val="1"/>
      <w:sz w:val="24"/>
    </w:rPr>
  </w:style>
  <w:style w:type="character" w:customStyle="1" w:styleId="289">
    <w:name w:val="tw4winExternal"/>
    <w:qFormat/>
    <w:uiPriority w:val="0"/>
    <w:rPr>
      <w:rFonts w:ascii="Courier New" w:hAnsi="Courier New" w:cs="Courier New"/>
      <w:color w:val="808080"/>
      <w:lang w:val="en-US" w:eastAsia="zh-CN"/>
    </w:rPr>
  </w:style>
  <w:style w:type="character" w:customStyle="1" w:styleId="290">
    <w:name w:val="标题 4 Char1"/>
    <w:qFormat/>
    <w:uiPriority w:val="9"/>
    <w:rPr>
      <w:rFonts w:ascii="Cambria" w:hAnsi="Cambria" w:eastAsia="宋体" w:cs="Times New Roman"/>
      <w:b/>
      <w:bCs/>
      <w:kern w:val="2"/>
      <w:sz w:val="28"/>
      <w:szCs w:val="28"/>
    </w:rPr>
  </w:style>
  <w:style w:type="character" w:customStyle="1" w:styleId="291">
    <w:name w:val="批注文字 Char2"/>
    <w:qFormat/>
    <w:uiPriority w:val="99"/>
    <w:rPr>
      <w:rFonts w:ascii="Times New Roman" w:hAnsi="Times New Roman" w:eastAsia="宋体" w:cs="Times New Roman"/>
      <w:snapToGrid w:val="0"/>
      <w:kern w:val="0"/>
      <w:szCs w:val="24"/>
    </w:rPr>
  </w:style>
  <w:style w:type="character" w:customStyle="1" w:styleId="292">
    <w:name w:val="正文文本 2 Char"/>
    <w:qFormat/>
    <w:uiPriority w:val="0"/>
    <w:rPr>
      <w:rFonts w:eastAsia="宋体"/>
      <w:kern w:val="2"/>
      <w:sz w:val="21"/>
      <w:szCs w:val="24"/>
      <w:lang w:val="en-US" w:eastAsia="zh-CN" w:bidi="ar-SA"/>
    </w:rPr>
  </w:style>
  <w:style w:type="character" w:customStyle="1" w:styleId="293">
    <w:name w:val="Ò³Ã¼ Char Char"/>
    <w:qFormat/>
    <w:uiPriority w:val="0"/>
    <w:rPr>
      <w:rFonts w:eastAsia="宋体"/>
      <w:kern w:val="2"/>
      <w:sz w:val="18"/>
      <w:lang w:val="en-US" w:eastAsia="zh-CN" w:bidi="ar-SA"/>
    </w:rPr>
  </w:style>
  <w:style w:type="character" w:customStyle="1" w:styleId="294">
    <w:name w:val="message1"/>
    <w:qFormat/>
    <w:uiPriority w:val="0"/>
    <w:rPr>
      <w:rFonts w:hint="default" w:ascii="Tahoma" w:hAnsi="Tahoma" w:cs="Tahoma"/>
      <w:sz w:val="18"/>
      <w:szCs w:val="18"/>
    </w:rPr>
  </w:style>
  <w:style w:type="character" w:customStyle="1" w:styleId="295">
    <w:name w:val="Char Char23"/>
    <w:qFormat/>
    <w:uiPriority w:val="6"/>
    <w:rPr>
      <w:color w:val="0000FF"/>
      <w:sz w:val="21"/>
    </w:rPr>
  </w:style>
  <w:style w:type="character" w:customStyle="1" w:styleId="296">
    <w:name w:val="批注框文本 字符"/>
    <w:qFormat/>
    <w:uiPriority w:val="0"/>
    <w:rPr>
      <w:rFonts w:ascii="Arial" w:hAnsi="Arial" w:eastAsia="黑体" w:cs="Arial"/>
      <w:snapToGrid w:val="0"/>
      <w:kern w:val="0"/>
      <w:sz w:val="18"/>
      <w:szCs w:val="18"/>
    </w:rPr>
  </w:style>
  <w:style w:type="character" w:customStyle="1" w:styleId="297">
    <w:name w:val="纯文本 Char2"/>
    <w:semiHidden/>
    <w:qFormat/>
    <w:uiPriority w:val="99"/>
    <w:rPr>
      <w:rFonts w:ascii="宋体" w:hAnsi="Courier New" w:eastAsia="宋体" w:cs="Courier New"/>
    </w:rPr>
  </w:style>
  <w:style w:type="character" w:customStyle="1" w:styleId="298">
    <w:name w:val="Char Char25"/>
    <w:qFormat/>
    <w:uiPriority w:val="6"/>
    <w:rPr>
      <w:rFonts w:ascii="宋体" w:hAnsi="宋体"/>
      <w:kern w:val="1"/>
      <w:sz w:val="24"/>
      <w:lang w:val="zh-CN"/>
    </w:rPr>
  </w:style>
  <w:style w:type="character" w:customStyle="1" w:styleId="299">
    <w:name w:val="Char Char411"/>
    <w:qFormat/>
    <w:uiPriority w:val="0"/>
    <w:rPr>
      <w:rFonts w:eastAsia="宋体"/>
      <w:b/>
      <w:sz w:val="24"/>
      <w:lang w:val="en-GB" w:eastAsia="zh-CN" w:bidi="ar-SA"/>
    </w:rPr>
  </w:style>
  <w:style w:type="character" w:customStyle="1" w:styleId="300">
    <w:name w:val="Heading 7 Char"/>
    <w:qFormat/>
    <w:locked/>
    <w:uiPriority w:val="0"/>
    <w:rPr>
      <w:rFonts w:ascii="宋体" w:hAnsi="宋体" w:eastAsia="宋体"/>
      <w:b/>
      <w:bCs/>
      <w:kern w:val="2"/>
      <w:sz w:val="24"/>
      <w:szCs w:val="24"/>
      <w:lang w:val="en-US" w:eastAsia="zh-CN" w:bidi="ar-SA"/>
    </w:rPr>
  </w:style>
  <w:style w:type="character" w:customStyle="1" w:styleId="301">
    <w:name w:val="此正文 Char"/>
    <w:link w:val="302"/>
    <w:qFormat/>
    <w:uiPriority w:val="0"/>
    <w:rPr>
      <w:kern w:val="2"/>
      <w:sz w:val="24"/>
      <w:szCs w:val="24"/>
    </w:rPr>
  </w:style>
  <w:style w:type="paragraph" w:customStyle="1" w:styleId="302">
    <w:name w:val="此正文"/>
    <w:basedOn w:val="1"/>
    <w:link w:val="301"/>
    <w:qFormat/>
    <w:uiPriority w:val="0"/>
    <w:pPr>
      <w:adjustRightInd/>
      <w:spacing w:line="360" w:lineRule="auto"/>
      <w:ind w:firstLine="200" w:firstLineChars="200"/>
    </w:pPr>
    <w:rPr>
      <w:sz w:val="24"/>
    </w:rPr>
  </w:style>
  <w:style w:type="character" w:customStyle="1" w:styleId="303">
    <w:name w:val="Char Char2"/>
    <w:qFormat/>
    <w:uiPriority w:val="0"/>
    <w:rPr>
      <w:rFonts w:eastAsia="宋体"/>
      <w:b/>
      <w:bCs/>
      <w:kern w:val="2"/>
      <w:sz w:val="21"/>
      <w:szCs w:val="24"/>
      <w:lang w:val="en-US" w:eastAsia="zh-CN" w:bidi="ar-SA"/>
    </w:rPr>
  </w:style>
  <w:style w:type="character" w:customStyle="1" w:styleId="304">
    <w:name w:val="Footer-Even Char1"/>
    <w:qFormat/>
    <w:uiPriority w:val="0"/>
    <w:rPr>
      <w:rFonts w:eastAsia="宋体"/>
      <w:kern w:val="2"/>
      <w:sz w:val="18"/>
      <w:szCs w:val="18"/>
      <w:lang w:val="en-US" w:eastAsia="zh-CN" w:bidi="ar-SA"/>
    </w:rPr>
  </w:style>
  <w:style w:type="character" w:customStyle="1" w:styleId="305">
    <w:name w:val="Char Char29"/>
    <w:qFormat/>
    <w:uiPriority w:val="6"/>
    <w:rPr>
      <w:rFonts w:ascii="Arial" w:hAnsi="Arial" w:eastAsia="微软雅黑"/>
      <w:b/>
      <w:kern w:val="1"/>
      <w:sz w:val="44"/>
      <w:szCs w:val="32"/>
      <w:lang w:val="en-US" w:eastAsia="zh-CN" w:bidi="ar-SA"/>
    </w:rPr>
  </w:style>
  <w:style w:type="character" w:customStyle="1" w:styleId="306">
    <w:name w:val="font81"/>
    <w:qFormat/>
    <w:uiPriority w:val="0"/>
    <w:rPr>
      <w:rFonts w:ascii="微软雅黑" w:hAnsi="微软雅黑" w:eastAsia="微软雅黑" w:cs="微软雅黑"/>
      <w:color w:val="000000"/>
      <w:sz w:val="20"/>
      <w:szCs w:val="20"/>
      <w:u w:val="none"/>
    </w:rPr>
  </w:style>
  <w:style w:type="character" w:customStyle="1" w:styleId="307">
    <w:name w:val="Char Char312"/>
    <w:qFormat/>
    <w:uiPriority w:val="0"/>
    <w:rPr>
      <w:rFonts w:ascii="Times New Roman" w:hAnsi="Times New Roman" w:eastAsia="宋体" w:cs="Times New Roman"/>
      <w:b/>
      <w:kern w:val="2"/>
      <w:sz w:val="32"/>
      <w:szCs w:val="24"/>
      <w:lang w:val="en-US" w:eastAsia="zh-CN" w:bidi="ar-SA"/>
    </w:rPr>
  </w:style>
  <w:style w:type="character" w:customStyle="1" w:styleId="308">
    <w:name w:val="t21"/>
    <w:qFormat/>
    <w:uiPriority w:val="0"/>
    <w:rPr>
      <w:rFonts w:ascii="仿宋_GB2312" w:eastAsia="微软雅黑"/>
      <w:b/>
      <w:kern w:val="2"/>
      <w:sz w:val="23"/>
      <w:szCs w:val="23"/>
      <w:lang w:val="en-US" w:eastAsia="zh-CN" w:bidi="ar-SA"/>
    </w:rPr>
  </w:style>
  <w:style w:type="character" w:customStyle="1" w:styleId="309">
    <w:name w:val="样式8 Char"/>
    <w:qFormat/>
    <w:uiPriority w:val="0"/>
    <w:rPr>
      <w:rFonts w:ascii="仿宋_GB2312" w:hAnsi="宋体" w:eastAsia="仿宋_GB2312"/>
      <w:b/>
      <w:bCs/>
      <w:kern w:val="2"/>
      <w:sz w:val="24"/>
      <w:szCs w:val="24"/>
    </w:rPr>
  </w:style>
  <w:style w:type="character" w:customStyle="1" w:styleId="310">
    <w:name w:val="表格 Char Char"/>
    <w:qFormat/>
    <w:uiPriority w:val="0"/>
    <w:rPr>
      <w:rFonts w:ascii="宋体" w:hAnsi="宋体" w:eastAsia="宋体"/>
      <w:lang w:bidi="ar-SA"/>
    </w:rPr>
  </w:style>
  <w:style w:type="character" w:customStyle="1" w:styleId="311">
    <w:name w:val="正文文本 字符1"/>
    <w:qFormat/>
    <w:uiPriority w:val="0"/>
    <w:rPr>
      <w:rFonts w:ascii="Calibri" w:hAnsi="Calibri" w:eastAsia="黑体" w:cs="Arial"/>
      <w:snapToGrid w:val="0"/>
      <w:kern w:val="2"/>
      <w:sz w:val="28"/>
      <w:szCs w:val="21"/>
    </w:rPr>
  </w:style>
  <w:style w:type="character" w:customStyle="1" w:styleId="312">
    <w:name w:val="标题 6 Char1"/>
    <w:qFormat/>
    <w:uiPriority w:val="0"/>
    <w:rPr>
      <w:rFonts w:ascii="Arial" w:hAnsi="Arial" w:eastAsia="黑体" w:cs="Times New Roman"/>
      <w:b/>
      <w:sz w:val="24"/>
      <w:szCs w:val="20"/>
      <w:lang w:bidi="ar-SA"/>
    </w:rPr>
  </w:style>
  <w:style w:type="character" w:customStyle="1" w:styleId="313">
    <w:name w:val="带编号样式 Char"/>
    <w:qFormat/>
    <w:uiPriority w:val="0"/>
    <w:rPr>
      <w:rFonts w:ascii="仿宋_GB2312" w:eastAsia="仿宋_GB2312"/>
      <w:color w:val="000000"/>
      <w:sz w:val="24"/>
      <w:lang w:bidi="ar-SA"/>
    </w:rPr>
  </w:style>
  <w:style w:type="character" w:customStyle="1" w:styleId="314">
    <w:name w:val="unnamed31"/>
    <w:qFormat/>
    <w:uiPriority w:val="0"/>
    <w:rPr>
      <w:rFonts w:ascii="Tahoma" w:hAnsi="Tahoma" w:eastAsia="宋体"/>
      <w:b/>
      <w:kern w:val="2"/>
      <w:sz w:val="24"/>
      <w:szCs w:val="32"/>
      <w:u w:val="none"/>
      <w:lang w:val="en-US" w:eastAsia="zh-CN" w:bidi="ar-SA"/>
    </w:rPr>
  </w:style>
  <w:style w:type="character" w:customStyle="1" w:styleId="315">
    <w:name w:val="正文首行缩进 Char Char Char Char Char Char1"/>
    <w:qFormat/>
    <w:uiPriority w:val="0"/>
    <w:rPr>
      <w:rFonts w:ascii="宋体" w:eastAsia="宋体"/>
      <w:kern w:val="2"/>
      <w:sz w:val="24"/>
      <w:szCs w:val="24"/>
      <w:lang w:val="zh-CN" w:bidi="ar-SA"/>
    </w:rPr>
  </w:style>
  <w:style w:type="character" w:customStyle="1" w:styleId="316">
    <w:name w:val="文本正文 Char Char"/>
    <w:qFormat/>
    <w:locked/>
    <w:uiPriority w:val="0"/>
    <w:rPr>
      <w:sz w:val="24"/>
      <w:lang w:bidi="ar-SA"/>
    </w:rPr>
  </w:style>
  <w:style w:type="character" w:customStyle="1" w:styleId="317">
    <w:name w:val="正文缩进 字符"/>
    <w:qFormat/>
    <w:uiPriority w:val="0"/>
    <w:rPr>
      <w:rFonts w:ascii="宋体" w:eastAsia="宋体"/>
      <w:snapToGrid w:val="0"/>
      <w:color w:val="000000"/>
      <w:kern w:val="28"/>
      <w:sz w:val="28"/>
      <w:lang w:val="en-US" w:eastAsia="zh-CN" w:bidi="ar-SA"/>
    </w:rPr>
  </w:style>
  <w:style w:type="character" w:customStyle="1" w:styleId="318">
    <w:name w:val="样式 样式 标题 4h4H4Fab-4T5Ref Heading 1rh1Heading sqlsect 1.2.3.... +... Char"/>
    <w:link w:val="319"/>
    <w:qFormat/>
    <w:uiPriority w:val="0"/>
    <w:rPr>
      <w:rFonts w:ascii="微软雅黑" w:hAnsi="微软雅黑" w:eastAsia="微软雅黑"/>
      <w:b/>
      <w:bCs/>
      <w:kern w:val="2"/>
      <w:sz w:val="24"/>
      <w:szCs w:val="28"/>
    </w:rPr>
  </w:style>
  <w:style w:type="paragraph" w:customStyle="1" w:styleId="319">
    <w:name w:val="样式 样式 标题 4h4H4Fab-4T5Ref Heading 1rh1Heading sqlsect 1.2.3.... +..."/>
    <w:basedOn w:val="320"/>
    <w:link w:val="318"/>
    <w:qFormat/>
    <w:uiPriority w:val="0"/>
    <w:pPr>
      <w:tabs>
        <w:tab w:val="left" w:pos="2356"/>
      </w:tabs>
    </w:pPr>
  </w:style>
  <w:style w:type="paragraph" w:customStyle="1" w:styleId="320">
    <w:name w:val="样式 标题 4h4H4Fab-4T5Ref Heading 1rh1Heading sqlsect 1.2.3...."/>
    <w:basedOn w:val="6"/>
    <w:link w:val="32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21">
    <w:name w:val="样式 标题 4h4H4Fab-4T5Ref Heading 1rh1Heading sqlsect 1.2.3.... Char"/>
    <w:link w:val="320"/>
    <w:qFormat/>
    <w:uiPriority w:val="0"/>
    <w:rPr>
      <w:rFonts w:ascii="微软雅黑" w:hAnsi="微软雅黑" w:eastAsia="微软雅黑"/>
      <w:b/>
      <w:bCs/>
      <w:kern w:val="2"/>
      <w:sz w:val="24"/>
      <w:szCs w:val="28"/>
    </w:rPr>
  </w:style>
  <w:style w:type="character" w:customStyle="1" w:styleId="322">
    <w:name w:val="正文非缩进 Char"/>
    <w:qFormat/>
    <w:uiPriority w:val="0"/>
    <w:rPr>
      <w:rFonts w:ascii="宋体" w:eastAsia="宋体"/>
      <w:snapToGrid w:val="0"/>
      <w:color w:val="000000"/>
      <w:kern w:val="28"/>
      <w:sz w:val="28"/>
      <w:lang w:val="en-US" w:eastAsia="zh-CN" w:bidi="ar-SA"/>
    </w:rPr>
  </w:style>
  <w:style w:type="character" w:customStyle="1" w:styleId="323">
    <w:name w:val="Char Char5"/>
    <w:qFormat/>
    <w:uiPriority w:val="0"/>
    <w:rPr>
      <w:rFonts w:ascii="宋体" w:hAnsi="Courier New" w:eastAsia="宋体"/>
      <w:kern w:val="2"/>
      <w:sz w:val="21"/>
      <w:lang w:val="en-US" w:eastAsia="zh-CN"/>
    </w:rPr>
  </w:style>
  <w:style w:type="character" w:customStyle="1" w:styleId="324">
    <w:name w:val="称呼 Char1"/>
    <w:qFormat/>
    <w:uiPriority w:val="0"/>
    <w:rPr>
      <w:rFonts w:ascii="Times New Roman" w:hAnsi="Times New Roman" w:eastAsia="宋体" w:cs="Times New Roman"/>
      <w:szCs w:val="24"/>
    </w:rPr>
  </w:style>
  <w:style w:type="character" w:customStyle="1" w:styleId="325">
    <w:name w:val="正文1 Char"/>
    <w:qFormat/>
    <w:uiPriority w:val="0"/>
    <w:rPr>
      <w:rFonts w:ascii="宋体" w:eastAsia="宋体"/>
      <w:snapToGrid w:val="0"/>
      <w:color w:val="000000"/>
      <w:kern w:val="28"/>
      <w:sz w:val="28"/>
      <w:lang w:val="en-US" w:eastAsia="zh-CN" w:bidi="ar-SA"/>
    </w:rPr>
  </w:style>
  <w:style w:type="character" w:customStyle="1" w:styleId="326">
    <w:name w:val="正文缩进 Char1"/>
    <w:qFormat/>
    <w:uiPriority w:val="0"/>
    <w:rPr>
      <w:rFonts w:ascii="宋体" w:eastAsia="宋体"/>
      <w:snapToGrid w:val="0"/>
      <w:color w:val="000000"/>
      <w:kern w:val="28"/>
      <w:sz w:val="28"/>
      <w:lang w:val="en-US" w:eastAsia="zh-CN" w:bidi="ar-SA"/>
    </w:rPr>
  </w:style>
  <w:style w:type="character" w:customStyle="1" w:styleId="327">
    <w:name w:val="font21"/>
    <w:qFormat/>
    <w:uiPriority w:val="0"/>
    <w:rPr>
      <w:rFonts w:hint="eastAsia" w:ascii="宋体" w:hAnsi="宋体" w:eastAsia="宋体"/>
      <w:kern w:val="2"/>
      <w:sz w:val="28"/>
      <w:szCs w:val="28"/>
      <w:lang w:val="en-US" w:eastAsia="zh-CN" w:bidi="ar-SA"/>
    </w:rPr>
  </w:style>
  <w:style w:type="character" w:customStyle="1" w:styleId="328">
    <w:name w:val="Char Char26"/>
    <w:qFormat/>
    <w:uiPriority w:val="6"/>
    <w:rPr>
      <w:kern w:val="1"/>
      <w:sz w:val="21"/>
      <w:szCs w:val="24"/>
    </w:rPr>
  </w:style>
  <w:style w:type="character" w:customStyle="1" w:styleId="329">
    <w:name w:val="Item List Char"/>
    <w:link w:val="330"/>
    <w:qFormat/>
    <w:uiPriority w:val="0"/>
    <w:rPr>
      <w:rFonts w:ascii="Arial"/>
      <w:bCs/>
      <w:sz w:val="21"/>
      <w:szCs w:val="21"/>
      <w:lang w:val="en-US" w:eastAsia="zh-CN" w:bidi="ar-SA"/>
    </w:rPr>
  </w:style>
  <w:style w:type="paragraph" w:customStyle="1" w:styleId="330">
    <w:name w:val="Item List"/>
    <w:link w:val="3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31">
    <w:name w:val="批注框文本 Char1"/>
    <w:qFormat/>
    <w:uiPriority w:val="0"/>
    <w:rPr>
      <w:rFonts w:ascii="Times New Roman" w:hAnsi="Times New Roman" w:eastAsia="宋体" w:cs="Times New Roman"/>
      <w:sz w:val="18"/>
      <w:szCs w:val="18"/>
    </w:rPr>
  </w:style>
  <w:style w:type="character" w:customStyle="1" w:styleId="332">
    <w:name w:val="纯文本 Char1"/>
    <w:link w:val="333"/>
    <w:qFormat/>
    <w:uiPriority w:val="0"/>
    <w:rPr>
      <w:rFonts w:ascii="宋体" w:hAnsi="Courier New"/>
    </w:rPr>
  </w:style>
  <w:style w:type="paragraph" w:customStyle="1" w:styleId="333">
    <w:name w:val="纯文本1"/>
    <w:basedOn w:val="1"/>
    <w:link w:val="332"/>
    <w:qFormat/>
    <w:uiPriority w:val="0"/>
    <w:pPr>
      <w:adjustRightInd/>
    </w:pPr>
    <w:rPr>
      <w:rFonts w:ascii="宋体" w:hAnsi="Courier New"/>
      <w:kern w:val="0"/>
      <w:sz w:val="20"/>
      <w:szCs w:val="20"/>
    </w:rPr>
  </w:style>
  <w:style w:type="character" w:customStyle="1" w:styleId="334">
    <w:name w:val="h3 Char"/>
    <w:qFormat/>
    <w:uiPriority w:val="0"/>
    <w:rPr>
      <w:rFonts w:eastAsia="宋体"/>
      <w:b/>
      <w:kern w:val="2"/>
      <w:sz w:val="32"/>
      <w:lang w:val="en-US" w:eastAsia="zh-CN" w:bidi="ar-SA"/>
    </w:rPr>
  </w:style>
  <w:style w:type="character" w:customStyle="1" w:styleId="335">
    <w:name w:val="dandyren_title1"/>
    <w:qFormat/>
    <w:uiPriority w:val="0"/>
    <w:rPr>
      <w:b/>
      <w:bCs/>
      <w:color w:val="FF6633"/>
      <w:sz w:val="18"/>
      <w:szCs w:val="18"/>
    </w:rPr>
  </w:style>
  <w:style w:type="character" w:customStyle="1" w:styleId="336">
    <w:name w:val="Char Char31"/>
    <w:qFormat/>
    <w:uiPriority w:val="6"/>
    <w:rPr>
      <w:rFonts w:ascii="Arial" w:hAnsi="Arial" w:eastAsia="黑体"/>
      <w:kern w:val="1"/>
      <w:sz w:val="24"/>
      <w:szCs w:val="24"/>
    </w:rPr>
  </w:style>
  <w:style w:type="character" w:customStyle="1" w:styleId="337">
    <w:name w:val="h Char1"/>
    <w:qFormat/>
    <w:uiPriority w:val="0"/>
    <w:rPr>
      <w:sz w:val="18"/>
      <w:szCs w:val="18"/>
    </w:rPr>
  </w:style>
  <w:style w:type="character" w:customStyle="1" w:styleId="338">
    <w:name w:val="solutionfonts"/>
    <w:qFormat/>
    <w:uiPriority w:val="0"/>
  </w:style>
  <w:style w:type="character" w:customStyle="1" w:styleId="339">
    <w:name w:val="首行缩进 Char"/>
    <w:qFormat/>
    <w:uiPriority w:val="0"/>
    <w:rPr>
      <w:rFonts w:ascii="宋体" w:eastAsia="宋体"/>
      <w:kern w:val="2"/>
      <w:sz w:val="24"/>
      <w:lang w:val="en-US" w:eastAsia="zh-CN" w:bidi="ar-SA"/>
    </w:rPr>
  </w:style>
  <w:style w:type="character" w:customStyle="1" w:styleId="340">
    <w:name w:val="Char Char52"/>
    <w:qFormat/>
    <w:uiPriority w:val="0"/>
    <w:rPr>
      <w:rFonts w:ascii="宋体" w:hAnsi="Courier New" w:eastAsia="宋体"/>
      <w:kern w:val="2"/>
      <w:sz w:val="21"/>
      <w:lang w:val="en-US" w:eastAsia="zh-CN"/>
    </w:rPr>
  </w:style>
  <w:style w:type="character" w:customStyle="1" w:styleId="341">
    <w:name w:val="font31"/>
    <w:qFormat/>
    <w:uiPriority w:val="0"/>
    <w:rPr>
      <w:rFonts w:hint="eastAsia" w:ascii="仿宋" w:hAnsi="仿宋" w:eastAsia="仿宋" w:cs="仿宋"/>
      <w:color w:val="000000"/>
      <w:sz w:val="20"/>
      <w:szCs w:val="20"/>
      <w:u w:val="none"/>
    </w:rPr>
  </w:style>
  <w:style w:type="character" w:customStyle="1" w:styleId="342">
    <w:name w:val="正文说明 Char"/>
    <w:link w:val="343"/>
    <w:qFormat/>
    <w:uiPriority w:val="0"/>
    <w:rPr>
      <w:sz w:val="24"/>
      <w:szCs w:val="24"/>
    </w:rPr>
  </w:style>
  <w:style w:type="paragraph" w:customStyle="1" w:styleId="343">
    <w:name w:val="正文说明"/>
    <w:basedOn w:val="1"/>
    <w:link w:val="342"/>
    <w:qFormat/>
    <w:uiPriority w:val="0"/>
    <w:pPr>
      <w:adjustRightInd/>
      <w:spacing w:line="360" w:lineRule="auto"/>
    </w:pPr>
    <w:rPr>
      <w:kern w:val="0"/>
      <w:sz w:val="24"/>
    </w:rPr>
  </w:style>
  <w:style w:type="character" w:customStyle="1" w:styleId="344">
    <w:name w:val="脚注文本 Char1"/>
    <w:qFormat/>
    <w:uiPriority w:val="0"/>
    <w:rPr>
      <w:rFonts w:ascii="Times New Roman" w:hAnsi="Times New Roman" w:eastAsia="宋体" w:cs="Times New Roman"/>
      <w:sz w:val="18"/>
      <w:szCs w:val="18"/>
    </w:rPr>
  </w:style>
  <w:style w:type="character" w:customStyle="1" w:styleId="345">
    <w:name w:val="Char Char1211"/>
    <w:qFormat/>
    <w:uiPriority w:val="0"/>
    <w:rPr>
      <w:rFonts w:ascii="仿宋_GB2312" w:eastAsia="仿宋_GB2312"/>
      <w:b/>
      <w:bCs/>
      <w:kern w:val="2"/>
      <w:sz w:val="24"/>
      <w:szCs w:val="24"/>
      <w:lang w:val="zh-CN" w:eastAsia="zh-CN" w:bidi="ar-SA"/>
    </w:rPr>
  </w:style>
  <w:style w:type="character" w:customStyle="1" w:styleId="346">
    <w:name w:val="标题 Char"/>
    <w:qFormat/>
    <w:uiPriority w:val="0"/>
    <w:rPr>
      <w:rFonts w:eastAsia="宋体"/>
      <w:b/>
      <w:sz w:val="24"/>
      <w:lang w:val="en-GB" w:eastAsia="zh-CN" w:bidi="ar-SA"/>
    </w:rPr>
  </w:style>
  <w:style w:type="character" w:customStyle="1" w:styleId="347">
    <w:name w:val="Char Char35"/>
    <w:qFormat/>
    <w:uiPriority w:val="6"/>
    <w:rPr>
      <w:rFonts w:ascii="Arial" w:hAnsi="Arial" w:eastAsia="黑体"/>
      <w:b/>
      <w:kern w:val="1"/>
      <w:sz w:val="28"/>
      <w:szCs w:val="28"/>
      <w:lang w:val="zh-CN"/>
    </w:rPr>
  </w:style>
  <w:style w:type="character" w:customStyle="1" w:styleId="348">
    <w:name w:val="纯文本 Char Char Char"/>
    <w:qFormat/>
    <w:uiPriority w:val="0"/>
    <w:rPr>
      <w:rFonts w:ascii="宋体" w:hAnsi="Courier New" w:eastAsia="宋体"/>
      <w:kern w:val="2"/>
      <w:sz w:val="21"/>
      <w:lang w:val="en-US" w:eastAsia="zh-CN" w:bidi="ar-SA"/>
    </w:rPr>
  </w:style>
  <w:style w:type="character" w:customStyle="1" w:styleId="349">
    <w:name w:val="Table Text Char"/>
    <w:link w:val="350"/>
    <w:qFormat/>
    <w:uiPriority w:val="0"/>
    <w:rPr>
      <w:sz w:val="24"/>
      <w:szCs w:val="24"/>
    </w:rPr>
  </w:style>
  <w:style w:type="paragraph" w:customStyle="1" w:styleId="350">
    <w:name w:val="Table Text"/>
    <w:basedOn w:val="1"/>
    <w:link w:val="349"/>
    <w:qFormat/>
    <w:uiPriority w:val="0"/>
    <w:pPr>
      <w:widowControl/>
      <w:spacing w:before="60" w:after="60"/>
      <w:jc w:val="left"/>
    </w:pPr>
    <w:rPr>
      <w:kern w:val="0"/>
      <w:sz w:val="24"/>
    </w:rPr>
  </w:style>
  <w:style w:type="character" w:customStyle="1" w:styleId="351">
    <w:name w:val="正文1 Char1"/>
    <w:qFormat/>
    <w:uiPriority w:val="0"/>
    <w:rPr>
      <w:rFonts w:ascii="仿宋_GB2312" w:hAnsi="Courier New" w:eastAsia="仿宋_GB2312"/>
      <w:kern w:val="28"/>
      <w:sz w:val="24"/>
      <w:szCs w:val="24"/>
      <w:lang w:val="en-US" w:eastAsia="zh-CN"/>
    </w:rPr>
  </w:style>
  <w:style w:type="character" w:customStyle="1" w:styleId="352">
    <w:name w:val="页脚 Char1"/>
    <w:qFormat/>
    <w:uiPriority w:val="0"/>
    <w:rPr>
      <w:rFonts w:eastAsia="宋体"/>
      <w:kern w:val="2"/>
      <w:sz w:val="18"/>
      <w:szCs w:val="18"/>
      <w:lang w:val="en-US" w:eastAsia="zh-CN" w:bidi="ar-SA"/>
    </w:rPr>
  </w:style>
  <w:style w:type="character" w:customStyle="1" w:styleId="353">
    <w:name w:val="Bold"/>
    <w:qFormat/>
    <w:uiPriority w:val="0"/>
    <w:rPr>
      <w:rFonts w:ascii="Arial" w:hAnsi="Arial" w:eastAsia="黑体" w:cs="Times New Roman"/>
      <w:b/>
      <w:kern w:val="2"/>
      <w:sz w:val="32"/>
      <w:szCs w:val="32"/>
      <w:lang w:val="en-US" w:eastAsia="zh-CN" w:bidi="ar-SA"/>
    </w:rPr>
  </w:style>
  <w:style w:type="character" w:customStyle="1" w:styleId="354">
    <w:name w:val="hui3"/>
    <w:qFormat/>
    <w:uiPriority w:val="0"/>
    <w:rPr>
      <w:color w:val="333333"/>
    </w:rPr>
  </w:style>
  <w:style w:type="character" w:customStyle="1" w:styleId="355">
    <w:name w:val="Char Char17"/>
    <w:qFormat/>
    <w:uiPriority w:val="6"/>
    <w:rPr>
      <w:rFonts w:eastAsia="仿宋_GB2312"/>
      <w:sz w:val="24"/>
    </w:rPr>
  </w:style>
  <w:style w:type="character" w:customStyle="1" w:styleId="356">
    <w:name w:val="标题 4 字符"/>
    <w:qFormat/>
    <w:uiPriority w:val="9"/>
    <w:rPr>
      <w:rFonts w:ascii="等线 Light" w:hAnsi="等线 Light" w:eastAsia="等线 Light" w:cs="Times New Roman"/>
      <w:b/>
      <w:bCs/>
      <w:snapToGrid w:val="0"/>
      <w:kern w:val="0"/>
      <w:sz w:val="28"/>
      <w:szCs w:val="28"/>
    </w:rPr>
  </w:style>
  <w:style w:type="character" w:customStyle="1" w:styleId="357">
    <w:name w:val="Char Char37"/>
    <w:qFormat/>
    <w:uiPriority w:val="6"/>
    <w:rPr>
      <w:b/>
      <w:kern w:val="1"/>
      <w:sz w:val="44"/>
      <w:szCs w:val="44"/>
    </w:rPr>
  </w:style>
  <w:style w:type="character" w:customStyle="1" w:styleId="358">
    <w:name w:val="列出段落 Char"/>
    <w:qFormat/>
    <w:uiPriority w:val="0"/>
    <w:rPr>
      <w:rFonts w:eastAsia="楷体_GB2312" w:cs="Lucida Sans"/>
      <w:kern w:val="2"/>
      <w:sz w:val="24"/>
      <w:szCs w:val="24"/>
      <w:lang w:val="en-US" w:eastAsia="zh-CN" w:bidi="ar-SA"/>
    </w:rPr>
  </w:style>
  <w:style w:type="character" w:customStyle="1" w:styleId="359">
    <w:name w:val="正文文本缩进 3 Char1"/>
    <w:semiHidden/>
    <w:qFormat/>
    <w:uiPriority w:val="99"/>
    <w:rPr>
      <w:rFonts w:ascii="Times New Roman" w:hAnsi="Times New Roman" w:eastAsia="宋体" w:cs="Times New Roman"/>
      <w:sz w:val="16"/>
      <w:szCs w:val="16"/>
    </w:rPr>
  </w:style>
  <w:style w:type="character" w:customStyle="1" w:styleId="360">
    <w:name w:val="公文正文 Char Char"/>
    <w:link w:val="361"/>
    <w:qFormat/>
    <w:uiPriority w:val="0"/>
    <w:rPr>
      <w:rFonts w:ascii="仿宋_GB2312" w:eastAsia="仿宋_GB2312"/>
      <w:kern w:val="2"/>
      <w:sz w:val="24"/>
      <w:szCs w:val="24"/>
    </w:rPr>
  </w:style>
  <w:style w:type="paragraph" w:customStyle="1" w:styleId="361">
    <w:name w:val="公文正文"/>
    <w:basedOn w:val="1"/>
    <w:link w:val="360"/>
    <w:qFormat/>
    <w:uiPriority w:val="0"/>
    <w:pPr>
      <w:adjustRightInd/>
      <w:spacing w:before="156" w:line="360" w:lineRule="auto"/>
      <w:ind w:firstLine="360" w:firstLineChars="200"/>
    </w:pPr>
    <w:rPr>
      <w:rFonts w:ascii="仿宋_GB2312" w:eastAsia="仿宋_GB2312"/>
      <w:sz w:val="24"/>
    </w:rPr>
  </w:style>
  <w:style w:type="character" w:customStyle="1" w:styleId="362">
    <w:name w:val="Table Text Char1"/>
    <w:qFormat/>
    <w:uiPriority w:val="0"/>
    <w:rPr>
      <w:rFonts w:eastAsia="宋体"/>
      <w:sz w:val="24"/>
      <w:szCs w:val="24"/>
      <w:lang w:val="en-US" w:eastAsia="zh-CN" w:bidi="ar-SA"/>
    </w:rPr>
  </w:style>
  <w:style w:type="character" w:customStyle="1" w:styleId="363">
    <w:name w:val="标题 1 Char Char"/>
    <w:qFormat/>
    <w:uiPriority w:val="0"/>
    <w:rPr>
      <w:rFonts w:hint="eastAsia" w:ascii="宋体" w:hAnsi="宋体" w:eastAsia="宋体"/>
      <w:b/>
      <w:spacing w:val="-2"/>
      <w:sz w:val="24"/>
      <w:lang w:val="en-US" w:eastAsia="zh-CN" w:bidi="ar-SA"/>
    </w:rPr>
  </w:style>
  <w:style w:type="character" w:customStyle="1" w:styleId="364">
    <w:name w:val="正文（缩进2汉字） Char"/>
    <w:link w:val="365"/>
    <w:qFormat/>
    <w:uiPriority w:val="0"/>
    <w:rPr>
      <w:rFonts w:ascii="宋体"/>
    </w:rPr>
  </w:style>
  <w:style w:type="paragraph" w:customStyle="1" w:styleId="365">
    <w:name w:val="正文（缩进2汉字）"/>
    <w:basedOn w:val="1"/>
    <w:link w:val="3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6">
    <w:name w:val="标书表格字体格式 Char"/>
    <w:qFormat/>
    <w:uiPriority w:val="0"/>
    <w:rPr>
      <w:kern w:val="2"/>
      <w:sz w:val="21"/>
      <w:szCs w:val="24"/>
      <w:lang w:bidi="ar-SA"/>
    </w:rPr>
  </w:style>
  <w:style w:type="character" w:customStyle="1" w:styleId="367">
    <w:name w:val="tw4winError"/>
    <w:qFormat/>
    <w:uiPriority w:val="0"/>
    <w:rPr>
      <w:rFonts w:ascii="Courier New" w:hAnsi="Courier New" w:cs="Courier New"/>
      <w:color w:val="00FF00"/>
      <w:sz w:val="40"/>
      <w:szCs w:val="40"/>
    </w:rPr>
  </w:style>
  <w:style w:type="character" w:customStyle="1" w:styleId="368">
    <w:name w:val="Body Text(ch) Char Char"/>
    <w:qFormat/>
    <w:uiPriority w:val="0"/>
    <w:rPr>
      <w:rFonts w:ascii="宋体"/>
      <w:kern w:val="2"/>
      <w:sz w:val="24"/>
      <w:szCs w:val="21"/>
      <w:lang w:val="zh-CN"/>
    </w:rPr>
  </w:style>
  <w:style w:type="character" w:customStyle="1" w:styleId="369">
    <w:name w:val="正文首行缩进两字 Char"/>
    <w:qFormat/>
    <w:uiPriority w:val="0"/>
    <w:rPr>
      <w:sz w:val="24"/>
      <w:szCs w:val="24"/>
      <w:lang w:val="en-US" w:eastAsia="zh-CN" w:bidi="ar-SA"/>
    </w:rPr>
  </w:style>
  <w:style w:type="character" w:customStyle="1" w:styleId="370">
    <w:name w:val="正文文本 Char"/>
    <w:qFormat/>
    <w:uiPriority w:val="0"/>
    <w:rPr>
      <w:rFonts w:eastAsia="宋体"/>
      <w:kern w:val="2"/>
      <w:sz w:val="24"/>
      <w:szCs w:val="24"/>
      <w:lang w:val="en-US" w:eastAsia="zh-CN" w:bidi="ar-SA"/>
    </w:rPr>
  </w:style>
  <w:style w:type="character" w:customStyle="1" w:styleId="371">
    <w:name w:val="文档结构图 字符1"/>
    <w:qFormat/>
    <w:uiPriority w:val="0"/>
    <w:rPr>
      <w:rFonts w:ascii="宋体" w:hAnsi="Calibri" w:eastAsia="黑体" w:cs="Arial"/>
      <w:snapToGrid w:val="0"/>
      <w:kern w:val="2"/>
      <w:sz w:val="18"/>
      <w:szCs w:val="18"/>
    </w:rPr>
  </w:style>
  <w:style w:type="character" w:customStyle="1" w:styleId="372">
    <w:name w:val="content"/>
    <w:qFormat/>
    <w:uiPriority w:val="0"/>
  </w:style>
  <w:style w:type="character" w:customStyle="1" w:styleId="373">
    <w:name w:val="tw4winPopup"/>
    <w:qFormat/>
    <w:uiPriority w:val="0"/>
    <w:rPr>
      <w:rFonts w:ascii="Courier New" w:hAnsi="Courier New" w:cs="Courier New"/>
      <w:color w:val="008000"/>
      <w:lang w:val="en-US" w:eastAsia="zh-CN"/>
    </w:rPr>
  </w:style>
  <w:style w:type="character" w:customStyle="1" w:styleId="374">
    <w:name w:val="param-name"/>
    <w:qFormat/>
    <w:uiPriority w:val="99"/>
    <w:rPr>
      <w:rFonts w:ascii="Arial" w:hAnsi="Arial" w:eastAsia="黑体" w:cs="Arial"/>
      <w:snapToGrid w:val="0"/>
      <w:kern w:val="0"/>
      <w:szCs w:val="21"/>
    </w:rPr>
  </w:style>
  <w:style w:type="character" w:customStyle="1" w:styleId="375">
    <w:name w:val="标准正文格式 Char"/>
    <w:qFormat/>
    <w:uiPriority w:val="0"/>
    <w:rPr>
      <w:rFonts w:ascii="宋体" w:eastAsia="仿宋_GB2312" w:cs="宋体"/>
      <w:color w:val="000000"/>
      <w:sz w:val="24"/>
      <w:lang w:val="en-US" w:eastAsia="zh-CN" w:bidi="ar-SA"/>
    </w:rPr>
  </w:style>
  <w:style w:type="character" w:customStyle="1" w:styleId="376">
    <w:name w:val="Char Char212"/>
    <w:qFormat/>
    <w:uiPriority w:val="0"/>
    <w:rPr>
      <w:rFonts w:eastAsia="宋体"/>
      <w:b/>
      <w:bCs/>
      <w:kern w:val="2"/>
      <w:sz w:val="21"/>
      <w:szCs w:val="24"/>
      <w:lang w:val="en-US" w:eastAsia="zh-CN" w:bidi="ar-SA"/>
    </w:rPr>
  </w:style>
  <w:style w:type="character" w:customStyle="1" w:styleId="377">
    <w:name w:val="文档结构图 Char"/>
    <w:qFormat/>
    <w:uiPriority w:val="0"/>
    <w:rPr>
      <w:rFonts w:eastAsia="宋体"/>
      <w:kern w:val="2"/>
      <w:sz w:val="21"/>
      <w:szCs w:val="24"/>
      <w:lang w:val="en-US" w:eastAsia="zh-CN" w:bidi="ar-SA"/>
    </w:rPr>
  </w:style>
  <w:style w:type="character" w:customStyle="1" w:styleId="378">
    <w:name w:val="zbggmain style9"/>
    <w:qFormat/>
    <w:uiPriority w:val="0"/>
  </w:style>
  <w:style w:type="character" w:customStyle="1" w:styleId="379">
    <w:name w:val="Char Char16"/>
    <w:qFormat/>
    <w:uiPriority w:val="6"/>
    <w:rPr>
      <w:kern w:val="1"/>
      <w:sz w:val="18"/>
      <w:szCs w:val="18"/>
    </w:rPr>
  </w:style>
  <w:style w:type="character" w:customStyle="1" w:styleId="380">
    <w:name w:val="font51"/>
    <w:qFormat/>
    <w:uiPriority w:val="0"/>
    <w:rPr>
      <w:rFonts w:hint="eastAsia" w:ascii="仿宋" w:hAnsi="仿宋" w:eastAsia="仿宋" w:cs="仿宋"/>
      <w:color w:val="000000"/>
      <w:sz w:val="20"/>
      <w:szCs w:val="20"/>
      <w:u w:val="none"/>
    </w:rPr>
  </w:style>
  <w:style w:type="character" w:customStyle="1" w:styleId="381">
    <w:name w:val="Char Char82"/>
    <w:qFormat/>
    <w:uiPriority w:val="0"/>
    <w:rPr>
      <w:rFonts w:eastAsia="宋体"/>
      <w:b/>
      <w:sz w:val="24"/>
      <w:lang w:val="en-GB" w:eastAsia="zh-CN"/>
    </w:rPr>
  </w:style>
  <w:style w:type="character" w:customStyle="1" w:styleId="382">
    <w:name w:val="日期 Char1"/>
    <w:semiHidden/>
    <w:qFormat/>
    <w:uiPriority w:val="99"/>
    <w:rPr>
      <w:rFonts w:ascii="Times New Roman" w:hAnsi="Times New Roman" w:eastAsia="宋体" w:cs="Times New Roman"/>
      <w:szCs w:val="24"/>
    </w:rPr>
  </w:style>
  <w:style w:type="character" w:customStyle="1" w:styleId="383">
    <w:name w:val="页眉 字符"/>
    <w:qFormat/>
    <w:uiPriority w:val="99"/>
    <w:rPr>
      <w:kern w:val="2"/>
      <w:sz w:val="18"/>
      <w:szCs w:val="18"/>
    </w:rPr>
  </w:style>
  <w:style w:type="character" w:customStyle="1" w:styleId="384">
    <w:name w:val="Char Char33"/>
    <w:qFormat/>
    <w:uiPriority w:val="6"/>
    <w:rPr>
      <w:rFonts w:ascii="Arial" w:hAnsi="Arial" w:eastAsia="黑体"/>
      <w:b/>
      <w:kern w:val="1"/>
      <w:sz w:val="24"/>
      <w:szCs w:val="24"/>
    </w:rPr>
  </w:style>
  <w:style w:type="character" w:customStyle="1" w:styleId="385">
    <w:name w:val="b11_01b Char"/>
    <w:link w:val="386"/>
    <w:qFormat/>
    <w:uiPriority w:val="0"/>
    <w:rPr>
      <w:rFonts w:ascii="Verdana" w:hAnsi="Verdana"/>
      <w:b/>
      <w:bCs/>
      <w:color w:val="4A82CA"/>
      <w:sz w:val="17"/>
      <w:szCs w:val="17"/>
    </w:rPr>
  </w:style>
  <w:style w:type="paragraph" w:customStyle="1" w:styleId="386">
    <w:name w:val="b11_01b"/>
    <w:basedOn w:val="1"/>
    <w:next w:val="1"/>
    <w:link w:val="3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7">
    <w:name w:val="Char Char121"/>
    <w:qFormat/>
    <w:uiPriority w:val="6"/>
    <w:rPr>
      <w:rFonts w:ascii="仿宋_GB2312" w:eastAsia="仿宋_GB2312"/>
      <w:b/>
      <w:bCs/>
      <w:kern w:val="2"/>
      <w:sz w:val="24"/>
      <w:szCs w:val="24"/>
      <w:lang w:val="zh-CN" w:eastAsia="zh-CN" w:bidi="ar-SA"/>
    </w:rPr>
  </w:style>
  <w:style w:type="character" w:customStyle="1" w:styleId="388">
    <w:name w:val="Footer-Even Char"/>
    <w:qFormat/>
    <w:uiPriority w:val="0"/>
    <w:rPr>
      <w:rFonts w:eastAsia="宋体"/>
      <w:kern w:val="2"/>
      <w:sz w:val="18"/>
      <w:lang w:val="en-US" w:eastAsia="zh-CN" w:bidi="ar-SA"/>
    </w:rPr>
  </w:style>
  <w:style w:type="character" w:customStyle="1" w:styleId="389">
    <w:name w:val="Char Char36"/>
    <w:qFormat/>
    <w:uiPriority w:val="6"/>
    <w:rPr>
      <w:rFonts w:ascii="仿宋_GB2312" w:hAnsi="仿宋_GB2312" w:eastAsia="仿宋_GB2312" w:cs="Arial"/>
      <w:b/>
      <w:kern w:val="1"/>
      <w:sz w:val="32"/>
      <w:szCs w:val="32"/>
      <w:lang w:val="zh-CN" w:eastAsia="zh-CN" w:bidi="ar-SA"/>
    </w:rPr>
  </w:style>
  <w:style w:type="character" w:customStyle="1" w:styleId="390">
    <w:name w:val="Char Char61"/>
    <w:qFormat/>
    <w:uiPriority w:val="6"/>
    <w:rPr>
      <w:rFonts w:eastAsia="宋体"/>
      <w:kern w:val="2"/>
      <w:sz w:val="21"/>
      <w:szCs w:val="24"/>
      <w:lang w:val="en-US" w:eastAsia="zh-CN" w:bidi="ar-SA"/>
    </w:rPr>
  </w:style>
  <w:style w:type="character" w:customStyle="1" w:styleId="391">
    <w:name w:val="正文文字缩进 2 Char Char"/>
    <w:qFormat/>
    <w:uiPriority w:val="0"/>
    <w:rPr>
      <w:rFonts w:ascii="宋体"/>
      <w:sz w:val="28"/>
    </w:rPr>
  </w:style>
  <w:style w:type="character" w:customStyle="1" w:styleId="392">
    <w:name w:val="f141"/>
    <w:qFormat/>
    <w:uiPriority w:val="0"/>
    <w:rPr>
      <w:rFonts w:ascii="Tahoma" w:hAnsi="Tahoma" w:eastAsia="宋体"/>
      <w:b/>
      <w:kern w:val="2"/>
      <w:sz w:val="21"/>
      <w:szCs w:val="21"/>
      <w:lang w:val="en-US" w:eastAsia="zh-CN" w:bidi="ar-SA"/>
    </w:rPr>
  </w:style>
  <w:style w:type="character" w:customStyle="1" w:styleId="393">
    <w:name w:val="段落 Char Char"/>
    <w:link w:val="394"/>
    <w:qFormat/>
    <w:uiPriority w:val="0"/>
    <w:rPr>
      <w:rFonts w:ascii="宋体" w:hAnsi="宋体"/>
      <w:sz w:val="24"/>
    </w:rPr>
  </w:style>
  <w:style w:type="paragraph" w:customStyle="1" w:styleId="394">
    <w:name w:val="段落"/>
    <w:basedOn w:val="1"/>
    <w:link w:val="393"/>
    <w:qFormat/>
    <w:uiPriority w:val="0"/>
    <w:pPr>
      <w:adjustRightInd/>
      <w:spacing w:line="360" w:lineRule="auto"/>
      <w:ind w:firstLine="480" w:firstLineChars="200"/>
    </w:pPr>
    <w:rPr>
      <w:rFonts w:ascii="宋体" w:hAnsi="宋体"/>
      <w:kern w:val="0"/>
      <w:sz w:val="24"/>
      <w:szCs w:val="20"/>
    </w:rPr>
  </w:style>
  <w:style w:type="character" w:customStyle="1" w:styleId="395">
    <w:name w:val="标题 3 Char2"/>
    <w:qFormat/>
    <w:uiPriority w:val="0"/>
    <w:rPr>
      <w:rFonts w:eastAsia="宋体"/>
      <w:b/>
      <w:bCs/>
      <w:kern w:val="2"/>
      <w:sz w:val="32"/>
      <w:szCs w:val="32"/>
      <w:lang w:val="en-US" w:eastAsia="zh-CN" w:bidi="ar-SA"/>
    </w:rPr>
  </w:style>
  <w:style w:type="character" w:customStyle="1" w:styleId="396">
    <w:name w:val="apple-converted-space"/>
    <w:qFormat/>
    <w:uiPriority w:val="0"/>
  </w:style>
  <w:style w:type="character" w:customStyle="1" w:styleId="397">
    <w:name w:val="Char Char9"/>
    <w:qFormat/>
    <w:uiPriority w:val="0"/>
    <w:rPr>
      <w:rFonts w:eastAsia="宋体"/>
      <w:kern w:val="2"/>
      <w:sz w:val="18"/>
      <w:szCs w:val="18"/>
      <w:lang w:val="en-US" w:eastAsia="zh-CN" w:bidi="ar-SA"/>
    </w:rPr>
  </w:style>
  <w:style w:type="character" w:customStyle="1" w:styleId="398">
    <w:name w:val="Char Char41"/>
    <w:qFormat/>
    <w:uiPriority w:val="0"/>
    <w:rPr>
      <w:rFonts w:eastAsia="宋体"/>
      <w:b/>
      <w:sz w:val="24"/>
      <w:lang w:val="en-GB" w:eastAsia="zh-CN" w:bidi="ar-SA"/>
    </w:rPr>
  </w:style>
  <w:style w:type="character" w:customStyle="1" w:styleId="399">
    <w:name w:val="large1"/>
    <w:qFormat/>
    <w:uiPriority w:val="0"/>
    <w:rPr>
      <w:rFonts w:hint="eastAsia" w:ascii="宋体" w:hAnsi="宋体" w:eastAsia="宋体"/>
      <w:sz w:val="21"/>
      <w:szCs w:val="21"/>
    </w:rPr>
  </w:style>
  <w:style w:type="character" w:customStyle="1" w:styleId="400">
    <w:name w:val="正文段 Char"/>
    <w:link w:val="401"/>
    <w:qFormat/>
    <w:uiPriority w:val="0"/>
    <w:rPr>
      <w:sz w:val="24"/>
    </w:rPr>
  </w:style>
  <w:style w:type="paragraph" w:customStyle="1" w:styleId="401">
    <w:name w:val="正文段"/>
    <w:basedOn w:val="1"/>
    <w:link w:val="400"/>
    <w:qFormat/>
    <w:uiPriority w:val="0"/>
    <w:pPr>
      <w:widowControl/>
      <w:snapToGrid w:val="0"/>
      <w:spacing w:afterLines="50"/>
      <w:ind w:firstLine="200" w:firstLineChars="200"/>
    </w:pPr>
    <w:rPr>
      <w:kern w:val="0"/>
      <w:sz w:val="24"/>
      <w:szCs w:val="20"/>
    </w:rPr>
  </w:style>
  <w:style w:type="character" w:customStyle="1" w:styleId="402">
    <w:name w:val="Char Char13"/>
    <w:qFormat/>
    <w:uiPriority w:val="6"/>
    <w:rPr>
      <w:rFonts w:ascii="宋体" w:hAnsi="宋体"/>
      <w:kern w:val="1"/>
      <w:sz w:val="21"/>
      <w:szCs w:val="24"/>
    </w:rPr>
  </w:style>
  <w:style w:type="character" w:customStyle="1" w:styleId="4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qFormat/>
    <w:uiPriority w:val="0"/>
    <w:rPr>
      <w:rFonts w:ascii="宋体" w:hAnsi="宋体"/>
      <w:kern w:val="2"/>
      <w:sz w:val="24"/>
      <w:szCs w:val="22"/>
    </w:rPr>
  </w:style>
  <w:style w:type="paragraph" w:customStyle="1" w:styleId="405">
    <w:name w:val="冯广丽"/>
    <w:basedOn w:val="1"/>
    <w:link w:val="404"/>
    <w:qFormat/>
    <w:uiPriority w:val="0"/>
    <w:pPr>
      <w:adjustRightInd/>
      <w:spacing w:line="360" w:lineRule="auto"/>
      <w:ind w:firstLine="480" w:firstLineChars="200"/>
    </w:pPr>
    <w:rPr>
      <w:rFonts w:ascii="宋体" w:hAnsi="宋体"/>
      <w:sz w:val="24"/>
      <w:szCs w:val="22"/>
    </w:rPr>
  </w:style>
  <w:style w:type="character" w:customStyle="1" w:styleId="406">
    <w:name w:val="批注文字 字符"/>
    <w:qFormat/>
    <w:uiPriority w:val="0"/>
    <w:rPr>
      <w:rFonts w:ascii="Arial" w:hAnsi="Arial" w:eastAsia="黑体" w:cs="Arial"/>
      <w:snapToGrid w:val="0"/>
      <w:kern w:val="0"/>
      <w:szCs w:val="21"/>
    </w:rPr>
  </w:style>
  <w:style w:type="character" w:customStyle="1" w:styleId="407">
    <w:name w:val="Char Char161"/>
    <w:qFormat/>
    <w:uiPriority w:val="0"/>
    <w:rPr>
      <w:rFonts w:eastAsia="宋体"/>
      <w:b/>
      <w:kern w:val="2"/>
      <w:sz w:val="32"/>
      <w:lang w:val="en-US" w:eastAsia="zh-CN"/>
    </w:rPr>
  </w:style>
  <w:style w:type="character" w:customStyle="1" w:styleId="408">
    <w:name w:val="javascript"/>
    <w:qFormat/>
    <w:uiPriority w:val="0"/>
  </w:style>
  <w:style w:type="character" w:customStyle="1" w:styleId="409">
    <w:name w:val="图名 Char"/>
    <w:qFormat/>
    <w:uiPriority w:val="0"/>
    <w:rPr>
      <w:rFonts w:ascii="Arial" w:hAnsi="Arial" w:eastAsia="黑体"/>
      <w:kern w:val="2"/>
      <w:sz w:val="24"/>
      <w:szCs w:val="24"/>
      <w:lang w:val="en-US" w:eastAsia="zh-CN" w:bidi="ar-SA"/>
    </w:rPr>
  </w:style>
  <w:style w:type="character" w:customStyle="1" w:styleId="410">
    <w:name w:val="Used by Word for text of Help footnotes Char Char"/>
    <w:qFormat/>
    <w:uiPriority w:val="0"/>
    <w:rPr>
      <w:rFonts w:ascii="Times New Roman" w:hAnsi="Times New Roman" w:eastAsia="宋体" w:cs="Times New Roman"/>
      <w:sz w:val="20"/>
      <w:szCs w:val="20"/>
    </w:rPr>
  </w:style>
  <w:style w:type="character" w:customStyle="1" w:styleId="411">
    <w:name w:val="编号，小四 Char"/>
    <w:link w:val="412"/>
    <w:qFormat/>
    <w:uiPriority w:val="0"/>
    <w:rPr>
      <w:rFonts w:ascii="Arial" w:hAnsi="Arial"/>
      <w:sz w:val="24"/>
    </w:rPr>
  </w:style>
  <w:style w:type="paragraph" w:customStyle="1" w:styleId="412">
    <w:name w:val="编号，小四"/>
    <w:basedOn w:val="1"/>
    <w:link w:val="411"/>
    <w:qFormat/>
    <w:uiPriority w:val="0"/>
    <w:pPr>
      <w:tabs>
        <w:tab w:val="left" w:pos="432"/>
      </w:tabs>
      <w:adjustRightInd/>
      <w:spacing w:line="360" w:lineRule="auto"/>
      <w:ind w:left="432" w:hanging="432"/>
    </w:pPr>
    <w:rPr>
      <w:rFonts w:ascii="Arial" w:hAnsi="Arial"/>
      <w:kern w:val="0"/>
      <w:sz w:val="24"/>
      <w:szCs w:val="20"/>
    </w:rPr>
  </w:style>
  <w:style w:type="character" w:customStyle="1" w:styleId="413">
    <w:name w:val="Font Style82"/>
    <w:qFormat/>
    <w:uiPriority w:val="99"/>
    <w:rPr>
      <w:rFonts w:ascii="宋体" w:eastAsia="宋体" w:cs="宋体"/>
      <w:color w:val="000000"/>
      <w:sz w:val="14"/>
      <w:szCs w:val="14"/>
    </w:rPr>
  </w:style>
  <w:style w:type="character" w:customStyle="1" w:styleId="414">
    <w:name w:val="标题 2 Char Char"/>
    <w:qFormat/>
    <w:uiPriority w:val="0"/>
    <w:rPr>
      <w:rFonts w:ascii="楷体_GB2312" w:hAnsi="Arial" w:eastAsia="楷体_GB2312"/>
      <w:b/>
      <w:bCs/>
      <w:kern w:val="2"/>
      <w:sz w:val="24"/>
      <w:szCs w:val="32"/>
      <w:lang w:val="en-US" w:eastAsia="zh-CN" w:bidi="ar-SA"/>
    </w:rPr>
  </w:style>
  <w:style w:type="character" w:customStyle="1" w:styleId="415">
    <w:name w:val="未用 Char"/>
    <w:qFormat/>
    <w:uiPriority w:val="0"/>
    <w:rPr>
      <w:rFonts w:ascii="Arial" w:hAnsi="Arial" w:eastAsia="黑体"/>
      <w:kern w:val="2"/>
      <w:sz w:val="21"/>
      <w:szCs w:val="21"/>
      <w:lang w:val="en-US" w:eastAsia="zh-CN" w:bidi="ar-SA"/>
    </w:rPr>
  </w:style>
  <w:style w:type="character" w:customStyle="1" w:styleId="416">
    <w:name w:val="myp1111"/>
    <w:qFormat/>
    <w:uiPriority w:val="0"/>
    <w:rPr>
      <w:rFonts w:hint="default" w:ascii="ˎ̥" w:hAnsi="ˎ̥"/>
      <w:color w:val="000000"/>
      <w:sz w:val="20"/>
      <w:szCs w:val="20"/>
      <w:u w:val="none"/>
    </w:rPr>
  </w:style>
  <w:style w:type="character" w:customStyle="1" w:styleId="417">
    <w:name w:val="h Char Char"/>
    <w:qFormat/>
    <w:uiPriority w:val="0"/>
    <w:rPr>
      <w:rFonts w:eastAsia="宋体"/>
      <w:kern w:val="2"/>
      <w:sz w:val="18"/>
      <w:lang w:val="en-US" w:eastAsia="zh-CN" w:bidi="ar-SA"/>
    </w:rPr>
  </w:style>
  <w:style w:type="character" w:customStyle="1" w:styleId="418">
    <w:name w:val="仿宋正文 Char"/>
    <w:link w:val="419"/>
    <w:qFormat/>
    <w:uiPriority w:val="0"/>
    <w:rPr>
      <w:rFonts w:ascii="仿宋_GB2312" w:eastAsia="仿宋_GB2312"/>
      <w:kern w:val="2"/>
      <w:sz w:val="24"/>
      <w:lang w:val="en-US" w:eastAsia="zh-CN" w:bidi="ar-SA"/>
    </w:rPr>
  </w:style>
  <w:style w:type="paragraph" w:customStyle="1" w:styleId="419">
    <w:name w:val="仿宋正文"/>
    <w:basedOn w:val="1"/>
    <w:link w:val="418"/>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qFormat/>
    <w:uiPriority w:val="0"/>
    <w:rPr>
      <w:rFonts w:ascii="宋体" w:eastAsia="宋体"/>
      <w:kern w:val="2"/>
      <w:sz w:val="24"/>
      <w:lang w:val="zh-CN" w:bidi="ar-SA"/>
    </w:rPr>
  </w:style>
  <w:style w:type="character" w:customStyle="1" w:styleId="421">
    <w:name w:val="样式 宋体"/>
    <w:qFormat/>
    <w:uiPriority w:val="0"/>
    <w:rPr>
      <w:rFonts w:ascii="宋体" w:hAnsi="宋体"/>
      <w:sz w:val="24"/>
    </w:rPr>
  </w:style>
  <w:style w:type="character" w:customStyle="1" w:styleId="422">
    <w:name w:val="tw4winJump"/>
    <w:qFormat/>
    <w:uiPriority w:val="0"/>
    <w:rPr>
      <w:rFonts w:ascii="Courier New" w:hAnsi="Courier New" w:cs="Courier New"/>
      <w:color w:val="008080"/>
      <w:lang w:val="en-US" w:eastAsia="zh-CN"/>
    </w:rPr>
  </w:style>
  <w:style w:type="character" w:customStyle="1" w:styleId="423">
    <w:name w:val="标题 1 字符"/>
    <w:qFormat/>
    <w:uiPriority w:val="9"/>
    <w:rPr>
      <w:rFonts w:ascii="Arial" w:hAnsi="Arial" w:eastAsia="黑体" w:cs="Arial"/>
      <w:b/>
      <w:bCs/>
      <w:snapToGrid w:val="0"/>
      <w:kern w:val="44"/>
      <w:sz w:val="44"/>
      <w:szCs w:val="44"/>
    </w:rPr>
  </w:style>
  <w:style w:type="character" w:customStyle="1" w:styleId="424">
    <w:name w:val="style36"/>
    <w:basedOn w:val="71"/>
    <w:qFormat/>
    <w:uiPriority w:val="0"/>
    <w:rPr>
      <w:rFonts w:ascii="Arial" w:hAnsi="Arial" w:eastAsia="黑体" w:cs="Arial"/>
      <w:snapToGrid w:val="0"/>
      <w:kern w:val="0"/>
      <w:szCs w:val="21"/>
    </w:rPr>
  </w:style>
  <w:style w:type="character" w:customStyle="1" w:styleId="425">
    <w:name w:val="pt9"/>
    <w:qFormat/>
    <w:uiPriority w:val="0"/>
    <w:rPr>
      <w:rFonts w:ascii="仿宋_GB2312" w:eastAsia="微软雅黑"/>
      <w:b/>
      <w:kern w:val="2"/>
      <w:sz w:val="32"/>
      <w:szCs w:val="32"/>
      <w:lang w:val="en-US" w:eastAsia="zh-CN" w:bidi="ar-SA"/>
    </w:rPr>
  </w:style>
  <w:style w:type="character" w:customStyle="1" w:styleId="426">
    <w:name w:val="DO_NOT_TRANSLATE"/>
    <w:qFormat/>
    <w:uiPriority w:val="0"/>
    <w:rPr>
      <w:rFonts w:ascii="Courier New" w:hAnsi="Courier New" w:cs="Courier New"/>
      <w:color w:val="800000"/>
      <w:lang w:val="en-US" w:eastAsia="zh-CN"/>
    </w:rPr>
  </w:style>
  <w:style w:type="character" w:customStyle="1" w:styleId="427">
    <w:name w:val="标书1 Char1"/>
    <w:qFormat/>
    <w:uiPriority w:val="0"/>
    <w:rPr>
      <w:rFonts w:eastAsia="宋体"/>
      <w:b/>
      <w:bCs/>
      <w:kern w:val="44"/>
      <w:sz w:val="44"/>
      <w:szCs w:val="44"/>
      <w:lang w:val="en-US" w:eastAsia="zh-CN" w:bidi="ar-SA"/>
    </w:rPr>
  </w:style>
  <w:style w:type="character" w:customStyle="1" w:styleId="428">
    <w:name w:val="页脚 字符"/>
    <w:qFormat/>
    <w:uiPriority w:val="99"/>
    <w:rPr>
      <w:kern w:val="2"/>
      <w:sz w:val="18"/>
      <w:szCs w:val="18"/>
    </w:rPr>
  </w:style>
  <w:style w:type="character" w:customStyle="1" w:styleId="429">
    <w:name w:val="正文2 Char"/>
    <w:qFormat/>
    <w:uiPriority w:val="0"/>
    <w:rPr>
      <w:rFonts w:eastAsia="宋体"/>
      <w:kern w:val="2"/>
      <w:sz w:val="24"/>
      <w:lang w:val="en-US" w:eastAsia="zh-CN" w:bidi="ar-SA"/>
    </w:rPr>
  </w:style>
  <w:style w:type="character" w:customStyle="1" w:styleId="430">
    <w:name w:val="Char Char21"/>
    <w:qFormat/>
    <w:uiPriority w:val="6"/>
    <w:rPr>
      <w:rFonts w:ascii="宋体" w:hAnsi="宋体"/>
      <w:kern w:val="1"/>
      <w:sz w:val="24"/>
      <w:szCs w:val="21"/>
      <w:lang w:val="zh-CN"/>
    </w:rPr>
  </w:style>
  <w:style w:type="character" w:customStyle="1" w:styleId="431">
    <w:name w:val="样式 正文缩进 + 首行缩进:  2 字符 Char Char"/>
    <w:link w:val="432"/>
    <w:qFormat/>
    <w:uiPriority w:val="0"/>
    <w:rPr>
      <w:rFonts w:cs="宋体"/>
      <w:kern w:val="2"/>
      <w:sz w:val="24"/>
    </w:rPr>
  </w:style>
  <w:style w:type="paragraph" w:customStyle="1" w:styleId="432">
    <w:name w:val="样式 正文缩进 + 首行缩进:  2 字符"/>
    <w:basedOn w:val="5"/>
    <w:link w:val="431"/>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gray6"/>
    <w:basedOn w:val="71"/>
    <w:qFormat/>
    <w:uiPriority w:val="0"/>
    <w:rPr>
      <w:rFonts w:ascii="Arial" w:hAnsi="Arial" w:eastAsia="黑体" w:cs="Arial"/>
      <w:snapToGrid w:val="0"/>
      <w:kern w:val="0"/>
      <w:szCs w:val="21"/>
    </w:rPr>
  </w:style>
  <w:style w:type="character" w:customStyle="1" w:styleId="434">
    <w:name w:val="hui"/>
    <w:basedOn w:val="71"/>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6"/>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outlineLvl w:val="5"/>
    </w:pPr>
  </w:style>
  <w:style w:type="paragraph" w:customStyle="1" w:styleId="476">
    <w:name w:val="5级标题"/>
    <w:basedOn w:val="477"/>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7">
    <w:name w:val="4级标题"/>
    <w:basedOn w:val="27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486"/>
    <w:qFormat/>
    <w:uiPriority w:val="1"/>
    <w:rPr>
      <w:szCs w:val="22"/>
    </w:rPr>
  </w:style>
  <w:style w:type="character" w:customStyle="1" w:styleId="486">
    <w:name w:val="无间隔 Char"/>
    <w:link w:val="485"/>
    <w:qFormat/>
    <w:uiPriority w:val="99"/>
    <w:rPr>
      <w:kern w:val="2"/>
      <w:sz w:val="21"/>
      <w:szCs w:val="22"/>
    </w:rPr>
  </w:style>
  <w:style w:type="paragraph" w:customStyle="1" w:styleId="48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qFormat/>
    <w:uiPriority w:val="6"/>
    <w:rPr>
      <w:rFonts w:ascii="Tahoma" w:hAnsi="Tahoma" w:cs="仿宋_GB2312"/>
      <w:sz w:val="24"/>
      <w:szCs w:val="20"/>
    </w:rPr>
  </w:style>
  <w:style w:type="paragraph" w:customStyle="1" w:styleId="48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2"/>
    <w:qFormat/>
    <w:uiPriority w:val="0"/>
    <w:pPr>
      <w:tabs>
        <w:tab w:val="left" w:pos="1260"/>
      </w:tabs>
      <w:ind w:left="1260" w:hanging="420"/>
    </w:pPr>
    <w:rPr>
      <w:rFonts w:ascii="Arial" w:hAnsi="Arial" w:eastAsia="黑体"/>
      <w:lang w:val="en-US"/>
    </w:rPr>
  </w:style>
  <w:style w:type="paragraph" w:customStyle="1" w:styleId="493">
    <w:name w:val="五级无标题条"/>
    <w:basedOn w:val="1"/>
    <w:qFormat/>
    <w:uiPriority w:val="0"/>
    <w:pPr>
      <w:adjustRightInd/>
    </w:pPr>
  </w:style>
  <w:style w:type="paragraph" w:customStyle="1" w:styleId="494">
    <w:name w:val="Char5"/>
    <w:basedOn w:val="1"/>
    <w:qFormat/>
    <w:uiPriority w:val="0"/>
    <w:rPr>
      <w:rFonts w:ascii="仿宋_GB2312" w:eastAsia="仿宋_GB2312"/>
      <w:b/>
      <w:sz w:val="32"/>
      <w:szCs w:val="32"/>
    </w:rPr>
  </w:style>
  <w:style w:type="paragraph" w:customStyle="1" w:styleId="495">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qFormat/>
    <w:uiPriority w:val="0"/>
    <w:rPr>
      <w:rFonts w:ascii="仿宋_GB2312" w:eastAsia="仿宋_GB2312"/>
      <w:b/>
      <w:sz w:val="32"/>
      <w:szCs w:val="32"/>
    </w:rPr>
  </w:style>
  <w:style w:type="paragraph" w:customStyle="1" w:styleId="499">
    <w:name w:val="数字标题3"/>
    <w:basedOn w:val="4"/>
    <w:next w:val="1"/>
    <w:qFormat/>
    <w:uiPriority w:val="0"/>
    <w:pPr>
      <w:spacing w:line="240" w:lineRule="auto"/>
    </w:pPr>
    <w:rPr>
      <w:sz w:val="28"/>
      <w:szCs w:val="28"/>
    </w:rPr>
  </w:style>
  <w:style w:type="paragraph" w:customStyle="1" w:styleId="500">
    <w:name w:val="FA正文"/>
    <w:basedOn w:val="1"/>
    <w:qFormat/>
    <w:uiPriority w:val="0"/>
    <w:pPr>
      <w:spacing w:line="360" w:lineRule="auto"/>
      <w:ind w:firstLine="480" w:firstLineChars="200"/>
    </w:pPr>
    <w:rPr>
      <w:rFonts w:hAnsi="宋体"/>
      <w:sz w:val="24"/>
      <w:szCs w:val="20"/>
    </w:rPr>
  </w:style>
  <w:style w:type="paragraph" w:customStyle="1" w:styleId="501">
    <w:name w:val="MM Topic 5"/>
    <w:basedOn w:val="7"/>
    <w:qFormat/>
    <w:uiPriority w:val="0"/>
    <w:pPr>
      <w:tabs>
        <w:tab w:val="left" w:pos="2520"/>
      </w:tabs>
      <w:adjustRightInd/>
      <w:ind w:left="2520" w:hanging="420"/>
    </w:pPr>
  </w:style>
  <w:style w:type="paragraph" w:customStyle="1" w:styleId="502">
    <w:name w:val="Char Char Char Char Char Char Char Char Char Char1"/>
    <w:basedOn w:val="1"/>
    <w:qFormat/>
    <w:uiPriority w:val="0"/>
    <w:rPr>
      <w:rFonts w:ascii="仿宋_GB2312" w:eastAsia="仿宋_GB2312"/>
      <w:b/>
      <w:sz w:val="32"/>
      <w:szCs w:val="32"/>
    </w:rPr>
  </w:style>
  <w:style w:type="paragraph" w:customStyle="1" w:styleId="50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qFormat/>
    <w:uiPriority w:val="0"/>
    <w:rPr>
      <w:rFonts w:ascii="仿宋_GB2312" w:eastAsia="仿宋_GB2312"/>
      <w:b/>
      <w:sz w:val="32"/>
      <w:szCs w:val="32"/>
    </w:rPr>
  </w:style>
  <w:style w:type="paragraph" w:customStyle="1" w:styleId="506">
    <w:name w:val="Char2 Char Char Char1"/>
    <w:basedOn w:val="1"/>
    <w:qFormat/>
    <w:uiPriority w:val="6"/>
    <w:rPr>
      <w:rFonts w:ascii="仿宋_GB2312" w:eastAsia="仿宋_GB2312"/>
      <w:b/>
      <w:sz w:val="32"/>
      <w:szCs w:val="32"/>
    </w:rPr>
  </w:style>
  <w:style w:type="paragraph" w:customStyle="1" w:styleId="507">
    <w:name w:val="默认段落样式"/>
    <w:basedOn w:val="161"/>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qFormat/>
    <w:uiPriority w:val="0"/>
    <w:pPr>
      <w:snapToGrid w:val="0"/>
      <w:spacing w:line="0" w:lineRule="atLeast"/>
      <w:ind w:firstLine="200" w:firstLineChars="200"/>
      <w:jc w:val="center"/>
    </w:pPr>
    <w:rPr>
      <w:sz w:val="24"/>
      <w:szCs w:val="20"/>
    </w:rPr>
  </w:style>
  <w:style w:type="paragraph" w:customStyle="1" w:styleId="50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4"/>
    <w:qFormat/>
    <w:uiPriority w:val="0"/>
    <w:pPr>
      <w:tabs>
        <w:tab w:val="left" w:pos="1680"/>
      </w:tabs>
      <w:adjustRightInd/>
      <w:ind w:left="1680" w:hanging="420"/>
    </w:pPr>
  </w:style>
  <w:style w:type="paragraph" w:customStyle="1" w:styleId="511">
    <w:name w:val="标准小四"/>
    <w:basedOn w:val="1"/>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qFormat/>
    <w:uiPriority w:val="0"/>
    <w:pPr>
      <w:adjustRightInd/>
      <w:snapToGrid w:val="0"/>
      <w:spacing w:line="300" w:lineRule="auto"/>
    </w:pPr>
    <w:rPr>
      <w:rFonts w:eastAsia="仿宋"/>
      <w:szCs w:val="21"/>
    </w:rPr>
  </w:style>
  <w:style w:type="paragraph" w:customStyle="1" w:styleId="51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qFormat/>
    <w:uiPriority w:val="6"/>
    <w:pPr>
      <w:adjustRightInd/>
    </w:pPr>
    <w:rPr>
      <w:rFonts w:ascii="Tahoma" w:hAnsi="Tahoma"/>
      <w:sz w:val="24"/>
      <w:szCs w:val="20"/>
    </w:rPr>
  </w:style>
  <w:style w:type="paragraph" w:customStyle="1" w:styleId="516">
    <w:name w:val="列出段落5"/>
    <w:basedOn w:val="1"/>
    <w:qFormat/>
    <w:uiPriority w:val="0"/>
    <w:pPr>
      <w:spacing w:line="360" w:lineRule="auto"/>
      <w:ind w:firstLine="200" w:firstLineChars="200"/>
    </w:pPr>
    <w:rPr>
      <w:rFonts w:eastAsia="楷体_GB2312" w:cs="Lucida Sans"/>
      <w:sz w:val="24"/>
    </w:rPr>
  </w:style>
  <w:style w:type="paragraph" w:customStyle="1" w:styleId="51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qFormat/>
    <w:uiPriority w:val="0"/>
    <w:pPr>
      <w:adjustRightInd/>
      <w:ind w:firstLine="420" w:firstLineChars="200"/>
    </w:pPr>
    <w:rPr>
      <w:rFonts w:eastAsia="仿宋_GB2312"/>
      <w:sz w:val="28"/>
    </w:rPr>
  </w:style>
  <w:style w:type="paragraph" w:customStyle="1" w:styleId="52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qFormat/>
    <w:uiPriority w:val="0"/>
    <w:pPr>
      <w:adjustRightInd/>
      <w:ind w:firstLine="200" w:firstLineChars="200"/>
      <w:jc w:val="right"/>
    </w:pPr>
  </w:style>
  <w:style w:type="paragraph" w:customStyle="1" w:styleId="528">
    <w:name w:val="Char Char11 Char Char Char Char Char Char Char Char Char"/>
    <w:basedOn w:val="1"/>
    <w:qFormat/>
    <w:uiPriority w:val="0"/>
    <w:pPr>
      <w:spacing w:line="360" w:lineRule="auto"/>
    </w:pPr>
    <w:rPr>
      <w:szCs w:val="20"/>
    </w:rPr>
  </w:style>
  <w:style w:type="paragraph" w:customStyle="1" w:styleId="529">
    <w:name w:val="正文1.25"/>
    <w:basedOn w:val="1"/>
    <w:qFormat/>
    <w:uiPriority w:val="0"/>
    <w:pPr>
      <w:adjustRightInd/>
      <w:spacing w:line="300" w:lineRule="auto"/>
      <w:ind w:firstLine="480" w:firstLineChars="200"/>
    </w:pPr>
    <w:rPr>
      <w:sz w:val="24"/>
      <w:szCs w:val="20"/>
    </w:rPr>
  </w:style>
  <w:style w:type="paragraph" w:customStyle="1" w:styleId="53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qFormat/>
    <w:uiPriority w:val="6"/>
    <w:rPr>
      <w:rFonts w:ascii="仿宋_GB2312" w:eastAsia="仿宋_GB2312"/>
      <w:b/>
      <w:sz w:val="32"/>
      <w:szCs w:val="20"/>
    </w:rPr>
  </w:style>
  <w:style w:type="paragraph" w:customStyle="1" w:styleId="534">
    <w:name w:val="列出段落2"/>
    <w:basedOn w:val="1"/>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qFormat/>
    <w:uiPriority w:val="0"/>
    <w:rPr>
      <w:rFonts w:eastAsia="仿宋_GB2312"/>
      <w:sz w:val="28"/>
      <w:szCs w:val="20"/>
    </w:rPr>
  </w:style>
  <w:style w:type="paragraph" w:customStyle="1" w:styleId="53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6"/>
    <w:qFormat/>
    <w:uiPriority w:val="0"/>
    <w:pPr>
      <w:widowControl/>
      <w:jc w:val="left"/>
    </w:pPr>
    <w:rPr>
      <w:rFonts w:cs="宋体"/>
      <w:sz w:val="24"/>
      <w:szCs w:val="20"/>
    </w:rPr>
  </w:style>
  <w:style w:type="paragraph" w:customStyle="1" w:styleId="538">
    <w:name w:val="彩色列表 - 强调文字颜色 11"/>
    <w:basedOn w:val="1"/>
    <w:qFormat/>
    <w:uiPriority w:val="0"/>
    <w:pPr>
      <w:adjustRightInd/>
      <w:ind w:firstLine="420" w:firstLineChars="200"/>
    </w:pPr>
    <w:rPr>
      <w:rFonts w:ascii="Calibri" w:hAnsi="Calibri"/>
      <w:szCs w:val="22"/>
    </w:rPr>
  </w:style>
  <w:style w:type="paragraph" w:customStyle="1" w:styleId="539">
    <w:name w:val="加粗正文"/>
    <w:basedOn w:val="1"/>
    <w:qFormat/>
    <w:uiPriority w:val="0"/>
    <w:pPr>
      <w:adjustRightInd/>
      <w:spacing w:beforeLines="50" w:afterLines="50" w:line="360" w:lineRule="auto"/>
      <w:ind w:firstLine="422" w:firstLineChars="200"/>
    </w:pPr>
    <w:rPr>
      <w:b/>
      <w:bCs/>
      <w:szCs w:val="21"/>
    </w:rPr>
  </w:style>
  <w:style w:type="paragraph" w:customStyle="1" w:styleId="54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qFormat/>
    <w:uiPriority w:val="6"/>
    <w:rPr>
      <w:szCs w:val="20"/>
    </w:rPr>
  </w:style>
  <w:style w:type="paragraph" w:customStyle="1" w:styleId="54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56"/>
    <w:next w:val="256"/>
    <w:qFormat/>
    <w:uiPriority w:val="0"/>
    <w:pPr>
      <w:spacing w:after="68"/>
    </w:pPr>
    <w:rPr>
      <w:rFonts w:ascii="FHLHE E+ Futura Bk" w:eastAsia="FHLHE E+ Futura Bk" w:cs="Times New Roman"/>
      <w:color w:val="auto"/>
    </w:rPr>
  </w:style>
  <w:style w:type="paragraph" w:customStyle="1" w:styleId="54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56"/>
    <w:next w:val="256"/>
    <w:qFormat/>
    <w:uiPriority w:val="0"/>
    <w:rPr>
      <w:rFonts w:ascii="宋体" w:eastAsia="宋体" w:cs="Times New Roman"/>
      <w:color w:val="auto"/>
    </w:rPr>
  </w:style>
  <w:style w:type="paragraph" w:customStyle="1" w:styleId="553">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qFormat/>
    <w:uiPriority w:val="0"/>
    <w:rPr>
      <w:rFonts w:ascii="仿宋_GB2312" w:eastAsia="仿宋_GB2312"/>
      <w:b/>
      <w:sz w:val="32"/>
      <w:szCs w:val="32"/>
    </w:rPr>
  </w:style>
  <w:style w:type="paragraph" w:customStyle="1" w:styleId="55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qFormat/>
    <w:uiPriority w:val="0"/>
    <w:pPr>
      <w:spacing w:line="360" w:lineRule="auto"/>
    </w:pPr>
    <w:rPr>
      <w:szCs w:val="20"/>
    </w:rPr>
  </w:style>
  <w:style w:type="paragraph" w:customStyle="1" w:styleId="558">
    <w:name w:val="Char"/>
    <w:basedOn w:val="1"/>
    <w:qFormat/>
    <w:uiPriority w:val="0"/>
    <w:rPr>
      <w:rFonts w:ascii="仿宋_GB2312" w:eastAsia="仿宋_GB2312"/>
      <w:b/>
      <w:sz w:val="32"/>
      <w:szCs w:val="32"/>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qFormat/>
    <w:uiPriority w:val="0"/>
    <w:rPr>
      <w:szCs w:val="20"/>
    </w:rPr>
  </w:style>
  <w:style w:type="paragraph" w:customStyle="1" w:styleId="562">
    <w:name w:val="正文标准"/>
    <w:basedOn w:val="1"/>
    <w:qFormat/>
    <w:uiPriority w:val="0"/>
    <w:pPr>
      <w:adjustRightInd/>
      <w:spacing w:line="360" w:lineRule="auto"/>
      <w:ind w:firstLine="200" w:firstLineChars="200"/>
    </w:pPr>
    <w:rPr>
      <w:rFonts w:ascii="宋体" w:hAnsi="Calibri"/>
      <w:sz w:val="24"/>
    </w:rPr>
  </w:style>
  <w:style w:type="paragraph" w:customStyle="1" w:styleId="56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7">
    <w:name w:val="_正文段落"/>
    <w:basedOn w:val="1"/>
    <w:link w:val="578"/>
    <w:qFormat/>
    <w:uiPriority w:val="0"/>
    <w:pPr>
      <w:adjustRightInd/>
      <w:ind w:firstLine="560"/>
    </w:pPr>
    <w:rPr>
      <w:rFonts w:ascii="仿宋_GB2312" w:hAnsi="仿宋" w:eastAsia="仿宋_GB2312"/>
      <w:kern w:val="0"/>
      <w:sz w:val="28"/>
      <w:szCs w:val="28"/>
    </w:rPr>
  </w:style>
  <w:style w:type="character" w:customStyle="1" w:styleId="578">
    <w:name w:val="_正文段落 Char"/>
    <w:link w:val="577"/>
    <w:qFormat/>
    <w:uiPriority w:val="0"/>
    <w:rPr>
      <w:rFonts w:ascii="仿宋_GB2312" w:hAnsi="仿宋" w:eastAsia="仿宋_GB2312"/>
      <w:sz w:val="28"/>
      <w:szCs w:val="28"/>
    </w:rPr>
  </w:style>
  <w:style w:type="paragraph" w:customStyle="1" w:styleId="57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8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1">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5">
    <w:name w:val="Char Char Char1 Char2"/>
    <w:basedOn w:val="1"/>
    <w:qFormat/>
    <w:uiPriority w:val="0"/>
    <w:rPr>
      <w:szCs w:val="20"/>
    </w:rPr>
  </w:style>
  <w:style w:type="paragraph" w:customStyle="1" w:styleId="58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7">
    <w:name w:val="默认段落字体 Para Char"/>
    <w:basedOn w:val="1"/>
    <w:qFormat/>
    <w:uiPriority w:val="0"/>
    <w:rPr>
      <w:rFonts w:ascii="Tahoma" w:hAnsi="Tahoma"/>
      <w:sz w:val="24"/>
      <w:szCs w:val="20"/>
    </w:rPr>
  </w:style>
  <w:style w:type="paragraph" w:customStyle="1" w:styleId="588">
    <w:name w:val="标题五"/>
    <w:basedOn w:val="1"/>
    <w:qFormat/>
    <w:uiPriority w:val="0"/>
    <w:pPr>
      <w:adjustRightInd/>
      <w:spacing w:beforeLines="50" w:line="360" w:lineRule="auto"/>
    </w:pPr>
    <w:rPr>
      <w:b/>
      <w:sz w:val="24"/>
    </w:rPr>
  </w:style>
  <w:style w:type="paragraph" w:customStyle="1" w:styleId="589">
    <w:name w:val="Char Char1101"/>
    <w:basedOn w:val="1"/>
    <w:qFormat/>
    <w:uiPriority w:val="0"/>
    <w:pPr>
      <w:spacing w:line="360" w:lineRule="auto"/>
    </w:pPr>
    <w:rPr>
      <w:rFonts w:ascii="Tahoma" w:hAnsi="Tahoma"/>
      <w:sz w:val="24"/>
      <w:szCs w:val="20"/>
    </w:rPr>
  </w:style>
  <w:style w:type="paragraph" w:customStyle="1" w:styleId="590">
    <w:name w:val="Char Char Char Char Char Char Char Char1"/>
    <w:basedOn w:val="1"/>
    <w:qFormat/>
    <w:uiPriority w:val="0"/>
    <w:pPr>
      <w:tabs>
        <w:tab w:val="left" w:pos="360"/>
      </w:tabs>
    </w:pPr>
    <w:rPr>
      <w:sz w:val="24"/>
      <w:szCs w:val="20"/>
    </w:rPr>
  </w:style>
  <w:style w:type="paragraph" w:customStyle="1" w:styleId="591">
    <w:name w:val="Char Char Char 字元 字元"/>
    <w:basedOn w:val="1"/>
    <w:qFormat/>
    <w:uiPriority w:val="0"/>
    <w:pPr>
      <w:adjustRightInd/>
      <w:spacing w:line="360" w:lineRule="auto"/>
      <w:ind w:firstLine="200" w:firstLineChars="200"/>
    </w:pPr>
    <w:rPr>
      <w:szCs w:val="20"/>
    </w:rPr>
  </w:style>
  <w:style w:type="paragraph" w:customStyle="1" w:styleId="59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3">
    <w:name w:val="Char Char Char Char Char Char Char"/>
    <w:basedOn w:val="1"/>
    <w:qFormat/>
    <w:uiPriority w:val="0"/>
    <w:rPr>
      <w:rFonts w:ascii="仿宋_GB2312" w:eastAsia="仿宋_GB2312"/>
      <w:b/>
      <w:sz w:val="32"/>
      <w:szCs w:val="32"/>
    </w:rPr>
  </w:style>
  <w:style w:type="paragraph" w:customStyle="1" w:styleId="59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6">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7">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8">
    <w:name w:val="批注框文本 Char Char"/>
    <w:basedOn w:val="1"/>
    <w:qFormat/>
    <w:uiPriority w:val="0"/>
    <w:pPr>
      <w:adjustRightInd/>
    </w:pPr>
    <w:rPr>
      <w:sz w:val="18"/>
      <w:szCs w:val="20"/>
    </w:rPr>
  </w:style>
  <w:style w:type="paragraph" w:customStyle="1" w:styleId="59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3">
    <w:name w:val="索引 11"/>
    <w:basedOn w:val="1"/>
    <w:next w:val="1"/>
    <w:qFormat/>
    <w:uiPriority w:val="99"/>
    <w:pPr>
      <w:adjustRightInd/>
      <w:spacing w:line="360" w:lineRule="auto"/>
    </w:pPr>
    <w:rPr>
      <w:rFonts w:ascii="仿宋_GB2312" w:eastAsia="仿宋_GB2312"/>
      <w:sz w:val="24"/>
      <w:szCs w:val="20"/>
    </w:rPr>
  </w:style>
  <w:style w:type="paragraph" w:customStyle="1" w:styleId="60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6">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7">
    <w:name w:val="文档正文"/>
    <w:basedOn w:val="1"/>
    <w:link w:val="608"/>
    <w:qFormat/>
    <w:uiPriority w:val="0"/>
    <w:pPr>
      <w:spacing w:line="480" w:lineRule="atLeast"/>
      <w:ind w:firstLine="567"/>
      <w:textAlignment w:val="baseline"/>
    </w:pPr>
    <w:rPr>
      <w:kern w:val="0"/>
      <w:sz w:val="24"/>
      <w:szCs w:val="20"/>
    </w:rPr>
  </w:style>
  <w:style w:type="character" w:customStyle="1" w:styleId="608">
    <w:name w:val="文档正文 Char"/>
    <w:link w:val="607"/>
    <w:qFormat/>
    <w:uiPriority w:val="0"/>
    <w:rPr>
      <w:sz w:val="24"/>
    </w:rPr>
  </w:style>
  <w:style w:type="paragraph" w:customStyle="1" w:styleId="609">
    <w:name w:val="正文文字表格居中"/>
    <w:basedOn w:val="1"/>
    <w:next w:val="57"/>
    <w:qFormat/>
    <w:uiPriority w:val="0"/>
    <w:pPr>
      <w:snapToGrid w:val="0"/>
      <w:spacing w:line="360" w:lineRule="auto"/>
    </w:pPr>
    <w:rPr>
      <w:rFonts w:ascii="宋体"/>
      <w:b/>
      <w:sz w:val="24"/>
      <w:szCs w:val="20"/>
    </w:rPr>
  </w:style>
  <w:style w:type="paragraph" w:customStyle="1" w:styleId="610">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11">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2">
    <w:name w:val="Plain Text1"/>
    <w:basedOn w:val="1"/>
    <w:qFormat/>
    <w:uiPriority w:val="7"/>
    <w:pPr>
      <w:adjustRightInd/>
    </w:pPr>
    <w:rPr>
      <w:rFonts w:ascii="宋体" w:hAnsi="Courier New"/>
    </w:rPr>
  </w:style>
  <w:style w:type="paragraph" w:customStyle="1" w:styleId="613">
    <w:name w:val="Char3"/>
    <w:basedOn w:val="1"/>
    <w:qFormat/>
    <w:uiPriority w:val="0"/>
    <w:pPr>
      <w:adjustRightInd/>
    </w:pPr>
    <w:rPr>
      <w:rFonts w:ascii="仿宋_GB2312" w:eastAsia="仿宋_GB2312"/>
      <w:b/>
      <w:sz w:val="32"/>
      <w:szCs w:val="32"/>
    </w:rPr>
  </w:style>
  <w:style w:type="paragraph" w:customStyle="1" w:styleId="61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6">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7">
    <w:name w:val="List Paragraph1"/>
    <w:basedOn w:val="1"/>
    <w:qFormat/>
    <w:uiPriority w:val="0"/>
    <w:pPr>
      <w:spacing w:line="360" w:lineRule="auto"/>
      <w:ind w:firstLine="200" w:firstLineChars="200"/>
    </w:pPr>
    <w:rPr>
      <w:rFonts w:eastAsia="楷体_GB2312" w:cs="Lucida Sans"/>
      <w:sz w:val="24"/>
    </w:rPr>
  </w:style>
  <w:style w:type="paragraph" w:customStyle="1" w:styleId="618">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1">
    <w:name w:val="Char3 Char Char Char"/>
    <w:basedOn w:val="1"/>
    <w:qFormat/>
    <w:uiPriority w:val="0"/>
    <w:pPr>
      <w:widowControl/>
      <w:adjustRightInd/>
      <w:spacing w:after="160" w:line="240" w:lineRule="exact"/>
      <w:jc w:val="left"/>
    </w:pPr>
    <w:rPr>
      <w:szCs w:val="20"/>
    </w:rPr>
  </w:style>
  <w:style w:type="paragraph" w:customStyle="1" w:styleId="622">
    <w:name w:val="表格标题2"/>
    <w:basedOn w:val="623"/>
    <w:qFormat/>
    <w:uiPriority w:val="0"/>
    <w:rPr>
      <w:b/>
    </w:rPr>
  </w:style>
  <w:style w:type="paragraph" w:customStyle="1" w:styleId="623">
    <w:name w:val="表格内文"/>
    <w:basedOn w:val="1"/>
    <w:qFormat/>
    <w:uiPriority w:val="0"/>
    <w:pPr>
      <w:adjustRightInd/>
      <w:spacing w:line="360" w:lineRule="auto"/>
    </w:pPr>
    <w:rPr>
      <w:rFonts w:ascii="宋体" w:hAnsi="宋体" w:cs="宋体"/>
      <w:color w:val="000000"/>
      <w:szCs w:val="20"/>
    </w:rPr>
  </w:style>
  <w:style w:type="paragraph" w:customStyle="1" w:styleId="624">
    <w:name w:val="Char Char Char Char Char Char Char Char Char Char2"/>
    <w:basedOn w:val="1"/>
    <w:qFormat/>
    <w:uiPriority w:val="0"/>
    <w:rPr>
      <w:rFonts w:ascii="仿宋_GB2312" w:eastAsia="仿宋_GB2312"/>
      <w:b/>
      <w:sz w:val="32"/>
      <w:szCs w:val="32"/>
    </w:rPr>
  </w:style>
  <w:style w:type="paragraph" w:customStyle="1" w:styleId="62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7">
    <w:name w:val="Char Char11 Char Char Char Char Char Char Char Char Char11"/>
    <w:basedOn w:val="1"/>
    <w:qFormat/>
    <w:uiPriority w:val="0"/>
    <w:pPr>
      <w:spacing w:line="360" w:lineRule="auto"/>
    </w:pPr>
    <w:rPr>
      <w:szCs w:val="20"/>
    </w:rPr>
  </w:style>
  <w:style w:type="paragraph" w:customStyle="1" w:styleId="628">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30">
    <w:name w:val="MM Topic 1"/>
    <w:basedOn w:val="3"/>
    <w:qFormat/>
    <w:uiPriority w:val="0"/>
    <w:pPr>
      <w:tabs>
        <w:tab w:val="left" w:pos="840"/>
      </w:tabs>
      <w:adjustRightInd/>
      <w:ind w:left="840" w:hanging="420"/>
    </w:pPr>
  </w:style>
  <w:style w:type="paragraph" w:customStyle="1" w:styleId="631">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32">
    <w:name w:val="文本正文 Char"/>
    <w:basedOn w:val="1"/>
    <w:qFormat/>
    <w:uiPriority w:val="0"/>
    <w:pPr>
      <w:spacing w:line="360" w:lineRule="auto"/>
      <w:ind w:firstLine="200" w:firstLineChars="200"/>
    </w:pPr>
    <w:rPr>
      <w:kern w:val="0"/>
      <w:sz w:val="24"/>
      <w:szCs w:val="20"/>
    </w:rPr>
  </w:style>
  <w:style w:type="paragraph" w:customStyle="1" w:styleId="633">
    <w:name w:val="表格"/>
    <w:basedOn w:val="1"/>
    <w:link w:val="634"/>
    <w:qFormat/>
    <w:uiPriority w:val="0"/>
    <w:pPr>
      <w:snapToGrid w:val="0"/>
      <w:ind w:firstLine="42" w:firstLineChars="21"/>
    </w:pPr>
    <w:rPr>
      <w:rFonts w:ascii="宋体" w:hAnsi="宋体"/>
      <w:kern w:val="0"/>
      <w:sz w:val="20"/>
      <w:szCs w:val="20"/>
    </w:rPr>
  </w:style>
  <w:style w:type="character" w:customStyle="1" w:styleId="634">
    <w:name w:val="表格 字符"/>
    <w:basedOn w:val="71"/>
    <w:link w:val="633"/>
    <w:qFormat/>
    <w:uiPriority w:val="0"/>
    <w:rPr>
      <w:rFonts w:ascii="宋体" w:hAnsi="宋体"/>
    </w:rPr>
  </w:style>
  <w:style w:type="paragraph" w:customStyle="1" w:styleId="635">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6">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8">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9">
    <w:name w:val="EB_表格"/>
    <w:basedOn w:val="1"/>
    <w:qFormat/>
    <w:uiPriority w:val="0"/>
    <w:pPr>
      <w:adjustRightInd/>
      <w:spacing w:line="300" w:lineRule="auto"/>
      <w:jc w:val="center"/>
    </w:pPr>
  </w:style>
  <w:style w:type="paragraph" w:customStyle="1" w:styleId="640">
    <w:name w:val="_Style 6"/>
    <w:basedOn w:val="1"/>
    <w:qFormat/>
    <w:uiPriority w:val="34"/>
    <w:pPr>
      <w:adjustRightInd/>
      <w:ind w:firstLine="420" w:firstLineChars="200"/>
    </w:pPr>
    <w:rPr>
      <w:rFonts w:eastAsia="仿宋_GB2312"/>
      <w:sz w:val="28"/>
    </w:rPr>
  </w:style>
  <w:style w:type="paragraph" w:customStyle="1" w:styleId="641">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3">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4">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5">
    <w:name w:val="正文表标题"/>
    <w:next w:val="64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7">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8">
    <w:name w:val="trademark"/>
    <w:qFormat/>
    <w:uiPriority w:val="0"/>
    <w:pPr>
      <w:spacing w:after="60"/>
    </w:pPr>
    <w:rPr>
      <w:rFonts w:ascii="Futura Bk" w:hAnsi="Futura Bk" w:eastAsia="宋体" w:cs="Times New Roman"/>
      <w:sz w:val="15"/>
      <w:lang w:val="en-US" w:eastAsia="en-US" w:bidi="ar-SA"/>
    </w:rPr>
  </w:style>
  <w:style w:type="paragraph" w:customStyle="1" w:styleId="64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50">
    <w:name w:val="Char Char1 Char Char Char Char Char Char1"/>
    <w:basedOn w:val="1"/>
    <w:qFormat/>
    <w:uiPriority w:val="0"/>
    <w:rPr>
      <w:rFonts w:ascii="仿宋_GB2312" w:eastAsia="仿宋_GB2312"/>
      <w:b/>
      <w:sz w:val="32"/>
      <w:szCs w:val="20"/>
    </w:rPr>
  </w:style>
  <w:style w:type="paragraph" w:customStyle="1" w:styleId="65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52">
    <w:name w:val="Char1 Char Char Char1"/>
    <w:basedOn w:val="1"/>
    <w:qFormat/>
    <w:uiPriority w:val="0"/>
    <w:pPr>
      <w:adjustRightInd/>
      <w:ind w:firstLine="200" w:firstLineChars="200"/>
    </w:pPr>
    <w:rPr>
      <w:rFonts w:ascii="Tahoma" w:hAnsi="Tahoma"/>
      <w:sz w:val="24"/>
      <w:szCs w:val="20"/>
    </w:rPr>
  </w:style>
  <w:style w:type="paragraph" w:customStyle="1" w:styleId="653">
    <w:name w:val="a1"/>
    <w:basedOn w:val="1"/>
    <w:qFormat/>
    <w:uiPriority w:val="0"/>
    <w:pPr>
      <w:widowControl/>
      <w:spacing w:line="300" w:lineRule="atLeast"/>
      <w:jc w:val="left"/>
    </w:pPr>
    <w:rPr>
      <w:rFonts w:ascii="宋体" w:hAnsi="宋体"/>
      <w:kern w:val="0"/>
      <w:sz w:val="18"/>
      <w:szCs w:val="20"/>
    </w:rPr>
  </w:style>
  <w:style w:type="paragraph" w:customStyle="1" w:styleId="654">
    <w:name w:val="样式7"/>
    <w:basedOn w:val="655"/>
    <w:next w:val="1"/>
    <w:qFormat/>
    <w:uiPriority w:val="0"/>
    <w:pPr>
      <w:spacing w:afterLines="50"/>
      <w:jc w:val="left"/>
      <w:outlineLvl w:val="3"/>
    </w:pPr>
    <w:rPr>
      <w:sz w:val="24"/>
      <w:szCs w:val="24"/>
    </w:rPr>
  </w:style>
  <w:style w:type="paragraph" w:customStyle="1" w:styleId="655">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8">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9">
    <w:name w:val="Char2 Char Char2"/>
    <w:basedOn w:val="1"/>
    <w:qFormat/>
    <w:uiPriority w:val="0"/>
    <w:pPr>
      <w:adjustRightInd/>
    </w:pPr>
    <w:rPr>
      <w:rFonts w:ascii="Tahoma" w:hAnsi="Tahoma"/>
      <w:sz w:val="24"/>
      <w:szCs w:val="20"/>
    </w:rPr>
  </w:style>
  <w:style w:type="paragraph" w:customStyle="1" w:styleId="66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61">
    <w:name w:val="三级条标题"/>
    <w:basedOn w:val="662"/>
    <w:next w:val="646"/>
    <w:qFormat/>
    <w:uiPriority w:val="0"/>
    <w:pPr>
      <w:tabs>
        <w:tab w:val="left" w:pos="1260"/>
        <w:tab w:val="left" w:pos="1680"/>
        <w:tab w:val="left" w:pos="2100"/>
        <w:tab w:val="left" w:pos="2520"/>
      </w:tabs>
      <w:ind w:left="2520"/>
      <w:outlineLvl w:val="4"/>
    </w:pPr>
  </w:style>
  <w:style w:type="paragraph" w:customStyle="1" w:styleId="662">
    <w:name w:val="二级条标题"/>
    <w:basedOn w:val="663"/>
    <w:next w:val="646"/>
    <w:qFormat/>
    <w:uiPriority w:val="0"/>
    <w:pPr>
      <w:tabs>
        <w:tab w:val="left" w:pos="1260"/>
        <w:tab w:val="left" w:pos="1680"/>
        <w:tab w:val="left" w:pos="2100"/>
      </w:tabs>
      <w:ind w:left="0"/>
      <w:outlineLvl w:val="3"/>
    </w:pPr>
  </w:style>
  <w:style w:type="paragraph" w:customStyle="1" w:styleId="663">
    <w:name w:val="一级条标题"/>
    <w:basedOn w:val="664"/>
    <w:next w:val="646"/>
    <w:qFormat/>
    <w:uiPriority w:val="0"/>
    <w:pPr>
      <w:tabs>
        <w:tab w:val="left" w:pos="1260"/>
        <w:tab w:val="left" w:pos="1680"/>
      </w:tabs>
      <w:spacing w:beforeLines="0" w:afterLines="0"/>
      <w:ind w:left="1680"/>
      <w:outlineLvl w:val="2"/>
    </w:pPr>
  </w:style>
  <w:style w:type="paragraph" w:customStyle="1" w:styleId="664">
    <w:name w:val="章标题"/>
    <w:next w:val="646"/>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5">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7">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8">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9">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7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71">
    <w:name w:val="正文 项目2"/>
    <w:basedOn w:val="672"/>
    <w:qFormat/>
    <w:uiPriority w:val="0"/>
    <w:pPr>
      <w:tabs>
        <w:tab w:val="left" w:pos="840"/>
      </w:tabs>
      <w:spacing w:after="0"/>
      <w:ind w:left="900"/>
    </w:pPr>
  </w:style>
  <w:style w:type="paragraph" w:customStyle="1" w:styleId="67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3">
    <w:name w:val="Body Text 2*"/>
    <w:basedOn w:val="1"/>
    <w:qFormat/>
    <w:uiPriority w:val="6"/>
    <w:pPr>
      <w:widowControl/>
      <w:adjustRightInd/>
      <w:ind w:left="720" w:hanging="720"/>
    </w:pPr>
    <w:rPr>
      <w:color w:val="000000"/>
      <w:kern w:val="0"/>
      <w:sz w:val="24"/>
      <w:szCs w:val="20"/>
      <w:lang w:val="en-GB"/>
    </w:rPr>
  </w:style>
  <w:style w:type="paragraph" w:customStyle="1" w:styleId="674">
    <w:name w:val="表1"/>
    <w:basedOn w:val="1"/>
    <w:qFormat/>
    <w:uiPriority w:val="0"/>
    <w:pPr>
      <w:tabs>
        <w:tab w:val="left" w:pos="703"/>
      </w:tabs>
      <w:adjustRightInd/>
      <w:spacing w:line="360" w:lineRule="auto"/>
      <w:ind w:left="703"/>
      <w:jc w:val="center"/>
    </w:pPr>
  </w:style>
  <w:style w:type="paragraph" w:customStyle="1" w:styleId="675">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6">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7">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8">
    <w:name w:val="2级标题"/>
    <w:basedOn w:val="679"/>
    <w:qFormat/>
    <w:uiPriority w:val="0"/>
    <w:pPr>
      <w:jc w:val="left"/>
      <w:outlineLvl w:val="1"/>
    </w:pPr>
    <w:rPr>
      <w:rFonts w:ascii="Times New Roman" w:hAnsi="Times New Roman" w:eastAsia="仿宋"/>
      <w:sz w:val="30"/>
    </w:rPr>
  </w:style>
  <w:style w:type="paragraph" w:customStyle="1" w:styleId="679">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80">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81">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4">
    <w:name w:val="bullet"/>
    <w:basedOn w:val="1"/>
    <w:qFormat/>
    <w:uiPriority w:val="0"/>
    <w:pPr>
      <w:tabs>
        <w:tab w:val="left" w:pos="840"/>
      </w:tabs>
      <w:adjustRightInd/>
      <w:ind w:left="840" w:hanging="420"/>
    </w:pPr>
  </w:style>
  <w:style w:type="paragraph" w:customStyle="1" w:styleId="685">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7">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8">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9">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9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9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2">
    <w:name w:val="MM Topic 4"/>
    <w:basedOn w:val="6"/>
    <w:qFormat/>
    <w:uiPriority w:val="0"/>
    <w:pPr>
      <w:tabs>
        <w:tab w:val="left" w:pos="2100"/>
      </w:tabs>
      <w:adjustRightInd/>
      <w:ind w:left="2100" w:hanging="420"/>
    </w:pPr>
    <w:rPr>
      <w:lang w:val="en-US"/>
    </w:rPr>
  </w:style>
  <w:style w:type="paragraph" w:customStyle="1" w:styleId="693">
    <w:name w:val="Char11"/>
    <w:basedOn w:val="1"/>
    <w:qFormat/>
    <w:uiPriority w:val="0"/>
    <w:pPr>
      <w:tabs>
        <w:tab w:val="left" w:pos="432"/>
      </w:tabs>
      <w:adjustRightInd/>
      <w:spacing w:beforeLines="50" w:afterLines="50"/>
      <w:ind w:left="432" w:hanging="432" w:firstLineChars="200"/>
    </w:pPr>
    <w:rPr>
      <w:sz w:val="24"/>
    </w:rPr>
  </w:style>
  <w:style w:type="paragraph" w:customStyle="1" w:styleId="694">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5">
    <w:name w:val="Char Char11 Char Char Char Char Char Char Char Char Char1"/>
    <w:basedOn w:val="1"/>
    <w:qFormat/>
    <w:uiPriority w:val="6"/>
    <w:pPr>
      <w:spacing w:line="360" w:lineRule="auto"/>
    </w:pPr>
    <w:rPr>
      <w:szCs w:val="20"/>
    </w:rPr>
  </w:style>
  <w:style w:type="paragraph" w:customStyle="1" w:styleId="696">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8">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700">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70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5">
    <w:name w:val="单元格居中"/>
    <w:basedOn w:val="1"/>
    <w:qFormat/>
    <w:uiPriority w:val="0"/>
    <w:pPr>
      <w:adjustRightInd/>
      <w:spacing w:line="360" w:lineRule="auto"/>
      <w:jc w:val="center"/>
    </w:pPr>
    <w:rPr>
      <w:sz w:val="24"/>
    </w:rPr>
  </w:style>
  <w:style w:type="paragraph" w:customStyle="1" w:styleId="706">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7">
    <w:name w:val="Char Char Char Char Char Char Char1"/>
    <w:basedOn w:val="1"/>
    <w:qFormat/>
    <w:uiPriority w:val="6"/>
    <w:rPr>
      <w:rFonts w:ascii="仿宋_GB2312" w:eastAsia="仿宋_GB2312"/>
      <w:b/>
      <w:sz w:val="32"/>
      <w:szCs w:val="32"/>
    </w:rPr>
  </w:style>
  <w:style w:type="paragraph" w:customStyle="1" w:styleId="708">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10">
    <w:name w:val="Char3 Char Char Char11"/>
    <w:basedOn w:val="1"/>
    <w:qFormat/>
    <w:uiPriority w:val="0"/>
    <w:pPr>
      <w:widowControl/>
      <w:adjustRightInd/>
      <w:spacing w:after="160" w:line="240" w:lineRule="exact"/>
      <w:jc w:val="left"/>
    </w:pPr>
    <w:rPr>
      <w:szCs w:val="20"/>
    </w:rPr>
  </w:style>
  <w:style w:type="paragraph" w:customStyle="1" w:styleId="711">
    <w:name w:val="Char Char1121"/>
    <w:basedOn w:val="1"/>
    <w:qFormat/>
    <w:uiPriority w:val="0"/>
    <w:pPr>
      <w:spacing w:line="360" w:lineRule="auto"/>
    </w:pPr>
    <w:rPr>
      <w:szCs w:val="20"/>
    </w:rPr>
  </w:style>
  <w:style w:type="paragraph" w:customStyle="1" w:styleId="71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4">
    <w:name w:val="Normal0"/>
    <w:qFormat/>
    <w:uiPriority w:val="0"/>
    <w:rPr>
      <w:rFonts w:ascii="Times New Roman" w:hAnsi="Times New Roman" w:eastAsia="宋体" w:cs="Times New Roman"/>
      <w:lang w:val="en-US" w:eastAsia="en-US" w:bidi="ar-SA"/>
    </w:rPr>
  </w:style>
  <w:style w:type="paragraph" w:customStyle="1" w:styleId="715">
    <w:name w:val="带编号样式"/>
    <w:basedOn w:val="632"/>
    <w:qFormat/>
    <w:uiPriority w:val="0"/>
    <w:pPr>
      <w:tabs>
        <w:tab w:val="left" w:pos="840"/>
      </w:tabs>
      <w:snapToGrid w:val="0"/>
      <w:ind w:left="840" w:hanging="420" w:firstLineChars="0"/>
    </w:pPr>
    <w:rPr>
      <w:rFonts w:ascii="仿宋_GB2312" w:eastAsia="仿宋_GB2312"/>
      <w:color w:val="000000"/>
    </w:rPr>
  </w:style>
  <w:style w:type="paragraph" w:customStyle="1" w:styleId="71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8">
    <w:name w:val="封面"/>
    <w:basedOn w:val="1"/>
    <w:qFormat/>
    <w:uiPriority w:val="0"/>
    <w:pPr>
      <w:spacing w:line="360" w:lineRule="atLeast"/>
      <w:jc w:val="right"/>
      <w:textAlignment w:val="baseline"/>
    </w:pPr>
    <w:rPr>
      <w:rFonts w:ascii="Symbol" w:hAnsi="Symbol"/>
      <w:kern w:val="0"/>
      <w:szCs w:val="20"/>
    </w:rPr>
  </w:style>
  <w:style w:type="paragraph" w:customStyle="1" w:styleId="71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2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21">
    <w:name w:val="默认段落字体 Para Char Char Char1 Char"/>
    <w:basedOn w:val="1"/>
    <w:qFormat/>
    <w:uiPriority w:val="0"/>
    <w:pPr>
      <w:spacing w:line="240" w:lineRule="atLeast"/>
      <w:ind w:left="420" w:firstLine="420"/>
    </w:pPr>
    <w:rPr>
      <w:sz w:val="24"/>
    </w:rPr>
  </w:style>
  <w:style w:type="paragraph" w:customStyle="1" w:styleId="722">
    <w:name w:val="WW-正文文字缩进 2"/>
    <w:basedOn w:val="1"/>
    <w:qFormat/>
    <w:uiPriority w:val="0"/>
    <w:pPr>
      <w:suppressAutoHyphens/>
      <w:adjustRightInd/>
      <w:ind w:firstLine="420"/>
    </w:pPr>
    <w:rPr>
      <w:kern w:val="1"/>
      <w:szCs w:val="20"/>
    </w:rPr>
  </w:style>
  <w:style w:type="paragraph" w:customStyle="1" w:styleId="72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4">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25">
    <w:name w:val="有符号正文"/>
    <w:basedOn w:val="1"/>
    <w:qFormat/>
    <w:uiPriority w:val="0"/>
    <w:pPr>
      <w:adjustRightInd/>
      <w:spacing w:line="400" w:lineRule="exact"/>
      <w:ind w:firstLine="200" w:firstLineChars="200"/>
    </w:pPr>
    <w:rPr>
      <w:rFonts w:ascii="Arial" w:hAnsi="Arial"/>
    </w:rPr>
  </w:style>
  <w:style w:type="paragraph" w:customStyle="1" w:styleId="726">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8">
    <w:name w:val="4"/>
    <w:basedOn w:val="1"/>
    <w:next w:val="37"/>
    <w:qFormat/>
    <w:uiPriority w:val="0"/>
    <w:pPr>
      <w:spacing w:after="120" w:line="480" w:lineRule="auto"/>
      <w:ind w:left="420" w:leftChars="200"/>
    </w:pPr>
    <w:rPr>
      <w:sz w:val="24"/>
      <w:szCs w:val="20"/>
    </w:rPr>
  </w:style>
  <w:style w:type="paragraph" w:customStyle="1" w:styleId="72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0">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1">
    <w:name w:val="样式 标题 3H3 + 两端对齐"/>
    <w:basedOn w:val="4"/>
    <w:qFormat/>
    <w:uiPriority w:val="0"/>
    <w:pPr>
      <w:keepLines w:val="0"/>
      <w:spacing w:before="0" w:after="0" w:line="240" w:lineRule="auto"/>
      <w:jc w:val="left"/>
    </w:pPr>
    <w:rPr>
      <w:rFonts w:cs="宋体"/>
      <w:sz w:val="21"/>
      <w:szCs w:val="20"/>
    </w:rPr>
  </w:style>
  <w:style w:type="paragraph" w:customStyle="1" w:styleId="73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5">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7">
    <w:name w:val="Char Char1 Char Char Char"/>
    <w:basedOn w:val="1"/>
    <w:qFormat/>
    <w:uiPriority w:val="0"/>
    <w:rPr>
      <w:rFonts w:ascii="仿宋_GB2312" w:eastAsia="仿宋_GB2312"/>
      <w:b/>
      <w:sz w:val="32"/>
      <w:szCs w:val="20"/>
    </w:rPr>
  </w:style>
  <w:style w:type="paragraph" w:customStyle="1" w:styleId="738">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40">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41">
    <w:name w:val="Char Char1 Char Char Char2"/>
    <w:basedOn w:val="1"/>
    <w:qFormat/>
    <w:uiPriority w:val="0"/>
    <w:rPr>
      <w:rFonts w:ascii="仿宋_GB2312" w:eastAsia="仿宋_GB2312"/>
      <w:b/>
      <w:sz w:val="32"/>
      <w:szCs w:val="32"/>
    </w:rPr>
  </w:style>
  <w:style w:type="paragraph" w:customStyle="1" w:styleId="742">
    <w:name w:val="Char3 Char Char Char1"/>
    <w:basedOn w:val="1"/>
    <w:qFormat/>
    <w:uiPriority w:val="6"/>
    <w:pPr>
      <w:widowControl/>
      <w:adjustRightInd/>
      <w:spacing w:after="160" w:line="240" w:lineRule="exact"/>
      <w:jc w:val="left"/>
    </w:pPr>
    <w:rPr>
      <w:szCs w:val="20"/>
    </w:rPr>
  </w:style>
  <w:style w:type="paragraph" w:customStyle="1" w:styleId="743">
    <w:name w:val="Char1 Char Char Char21"/>
    <w:basedOn w:val="1"/>
    <w:qFormat/>
    <w:uiPriority w:val="0"/>
    <w:rPr>
      <w:rFonts w:ascii="Tahoma" w:hAnsi="Tahoma"/>
      <w:sz w:val="24"/>
      <w:szCs w:val="20"/>
    </w:rPr>
  </w:style>
  <w:style w:type="paragraph" w:customStyle="1" w:styleId="74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5">
    <w:name w:val="正文（标题三）"/>
    <w:basedOn w:val="1"/>
    <w:qFormat/>
    <w:uiPriority w:val="0"/>
    <w:pPr>
      <w:spacing w:line="360" w:lineRule="auto"/>
      <w:ind w:firstLine="200" w:firstLineChars="200"/>
    </w:pPr>
    <w:rPr>
      <w:sz w:val="24"/>
    </w:rPr>
  </w:style>
  <w:style w:type="paragraph" w:customStyle="1" w:styleId="74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7">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5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51">
    <w:name w:val="Char1 Char Char Char4"/>
    <w:basedOn w:val="1"/>
    <w:qFormat/>
    <w:uiPriority w:val="0"/>
    <w:pPr>
      <w:adjustRightInd/>
      <w:ind w:firstLine="200" w:firstLineChars="200"/>
    </w:pPr>
    <w:rPr>
      <w:rFonts w:ascii="Tahoma" w:hAnsi="Tahoma"/>
      <w:sz w:val="24"/>
      <w:szCs w:val="20"/>
    </w:rPr>
  </w:style>
  <w:style w:type="paragraph" w:customStyle="1" w:styleId="752">
    <w:name w:val="_标题2"/>
    <w:basedOn w:val="719"/>
    <w:next w:val="719"/>
    <w:qFormat/>
    <w:uiPriority w:val="0"/>
    <w:pPr>
      <w:widowControl w:val="0"/>
      <w:tabs>
        <w:tab w:val="left" w:pos="480"/>
      </w:tabs>
      <w:spacing w:beforeLines="50" w:afterLines="50"/>
      <w:ind w:left="50" w:leftChars="50" w:hanging="420" w:firstLineChars="0"/>
      <w:outlineLvl w:val="1"/>
    </w:pPr>
    <w:rPr>
      <w:b/>
      <w:sz w:val="36"/>
    </w:rPr>
  </w:style>
  <w:style w:type="paragraph" w:customStyle="1" w:styleId="753">
    <w:name w:val="样式1 + (中宋体"/>
    <w:basedOn w:val="73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6">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7">
    <w:name w:val="四号　首行缩进"/>
    <w:basedOn w:val="1"/>
    <w:qFormat/>
    <w:uiPriority w:val="0"/>
    <w:pPr>
      <w:adjustRightInd/>
      <w:spacing w:line="360" w:lineRule="auto"/>
    </w:pPr>
    <w:rPr>
      <w:rFonts w:ascii="宋体" w:hAnsi="宋体"/>
      <w:szCs w:val="20"/>
    </w:rPr>
  </w:style>
  <w:style w:type="paragraph" w:customStyle="1" w:styleId="75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9">
    <w:name w:val="Char Char Char Char Char Char Char Char Char Char Char1 Char"/>
    <w:basedOn w:val="1"/>
    <w:qFormat/>
    <w:uiPriority w:val="0"/>
    <w:pPr>
      <w:adjustRightInd/>
    </w:pPr>
    <w:rPr>
      <w:rFonts w:ascii="Tahoma" w:hAnsi="Tahoma"/>
      <w:sz w:val="24"/>
    </w:rPr>
  </w:style>
  <w:style w:type="paragraph" w:customStyle="1" w:styleId="760">
    <w:name w:val="Char Char Char Char11"/>
    <w:basedOn w:val="1"/>
    <w:qFormat/>
    <w:uiPriority w:val="0"/>
    <w:rPr>
      <w:rFonts w:ascii="Tahoma" w:hAnsi="Tahoma"/>
      <w:sz w:val="24"/>
      <w:szCs w:val="20"/>
    </w:rPr>
  </w:style>
  <w:style w:type="paragraph" w:customStyle="1" w:styleId="76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2">
    <w:name w:val="Char Char Char Char"/>
    <w:basedOn w:val="1"/>
    <w:qFormat/>
    <w:uiPriority w:val="0"/>
    <w:rPr>
      <w:rFonts w:ascii="Tahoma" w:hAnsi="Tahoma"/>
      <w:sz w:val="24"/>
      <w:szCs w:val="20"/>
    </w:rPr>
  </w:style>
  <w:style w:type="paragraph" w:customStyle="1" w:styleId="763">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4">
    <w:name w:val="Char19"/>
    <w:basedOn w:val="1"/>
    <w:qFormat/>
    <w:uiPriority w:val="0"/>
    <w:pPr>
      <w:adjustRightInd/>
    </w:pPr>
    <w:rPr>
      <w:szCs w:val="20"/>
    </w:rPr>
  </w:style>
  <w:style w:type="paragraph" w:customStyle="1" w:styleId="76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6">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7">
    <w:name w:val="_Style 5"/>
    <w:basedOn w:val="1"/>
    <w:qFormat/>
    <w:uiPriority w:val="34"/>
    <w:pPr>
      <w:adjustRightInd/>
      <w:ind w:firstLine="420" w:firstLineChars="200"/>
    </w:pPr>
    <w:rPr>
      <w:rFonts w:eastAsia="仿宋_GB2312"/>
      <w:sz w:val="28"/>
    </w:rPr>
  </w:style>
  <w:style w:type="paragraph" w:customStyle="1" w:styleId="76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7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1">
    <w:name w:val="标书表格字体格式"/>
    <w:next w:val="765"/>
    <w:qFormat/>
    <w:uiPriority w:val="0"/>
    <w:rPr>
      <w:rFonts w:ascii="Times New Roman" w:hAnsi="Times New Roman" w:eastAsia="宋体" w:cs="Times New Roman"/>
      <w:kern w:val="2"/>
      <w:sz w:val="21"/>
      <w:szCs w:val="24"/>
      <w:lang w:val="en-US" w:eastAsia="zh-CN" w:bidi="ar-SA"/>
    </w:rPr>
  </w:style>
  <w:style w:type="paragraph" w:customStyle="1" w:styleId="772">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3">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4">
    <w:name w:val="修订3"/>
    <w:qFormat/>
    <w:uiPriority w:val="0"/>
    <w:rPr>
      <w:rFonts w:ascii="Times New Roman" w:hAnsi="Times New Roman" w:eastAsia="宋体" w:cs="Times New Roman"/>
      <w:kern w:val="2"/>
      <w:sz w:val="21"/>
      <w:lang w:val="en-US" w:eastAsia="zh-CN" w:bidi="ar-SA"/>
    </w:rPr>
  </w:style>
  <w:style w:type="paragraph" w:customStyle="1" w:styleId="775">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76">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7">
    <w:name w:val="表文字"/>
    <w:qFormat/>
    <w:uiPriority w:val="0"/>
    <w:rPr>
      <w:rFonts w:ascii="宋体" w:hAnsi="Times New Roman" w:eastAsia="宋体" w:cs="Times New Roman"/>
      <w:kern w:val="2"/>
      <w:lang w:val="en-US" w:eastAsia="zh-CN" w:bidi="ar-SA"/>
    </w:rPr>
  </w:style>
  <w:style w:type="paragraph" w:customStyle="1" w:styleId="778">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8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81">
    <w:name w:val="Char Char Char Char Char Char Char Char2"/>
    <w:basedOn w:val="1"/>
    <w:qFormat/>
    <w:uiPriority w:val="0"/>
    <w:pPr>
      <w:tabs>
        <w:tab w:val="left" w:pos="360"/>
      </w:tabs>
    </w:pPr>
    <w:rPr>
      <w:sz w:val="24"/>
      <w:szCs w:val="20"/>
    </w:rPr>
  </w:style>
  <w:style w:type="paragraph" w:customStyle="1" w:styleId="78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3">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4">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7">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9">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90">
    <w:name w:val="p0"/>
    <w:basedOn w:val="1"/>
    <w:qFormat/>
    <w:uiPriority w:val="0"/>
    <w:pPr>
      <w:widowControl/>
      <w:adjustRightInd/>
    </w:pPr>
    <w:rPr>
      <w:kern w:val="0"/>
      <w:szCs w:val="21"/>
    </w:rPr>
  </w:style>
  <w:style w:type="paragraph" w:customStyle="1" w:styleId="791">
    <w:name w:val="Char6"/>
    <w:basedOn w:val="1"/>
    <w:qFormat/>
    <w:uiPriority w:val="0"/>
    <w:rPr>
      <w:rFonts w:ascii="仿宋_GB2312" w:eastAsia="仿宋_GB2312"/>
      <w:b/>
      <w:sz w:val="32"/>
      <w:szCs w:val="32"/>
    </w:rPr>
  </w:style>
  <w:style w:type="paragraph" w:customStyle="1" w:styleId="792">
    <w:name w:val="Char111"/>
    <w:basedOn w:val="1"/>
    <w:qFormat/>
    <w:uiPriority w:val="0"/>
    <w:rPr>
      <w:rFonts w:ascii="仿宋_GB2312" w:eastAsia="仿宋_GB2312"/>
      <w:b/>
      <w:sz w:val="32"/>
      <w:szCs w:val="32"/>
    </w:rPr>
  </w:style>
  <w:style w:type="paragraph" w:customStyle="1" w:styleId="793">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9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6">
    <w:name w:val="Char1 Char Char Char2"/>
    <w:basedOn w:val="1"/>
    <w:qFormat/>
    <w:uiPriority w:val="0"/>
    <w:pPr>
      <w:adjustRightInd/>
      <w:ind w:firstLine="200" w:firstLineChars="200"/>
    </w:pPr>
    <w:rPr>
      <w:rFonts w:ascii="Tahoma" w:hAnsi="Tahoma"/>
      <w:sz w:val="24"/>
      <w:szCs w:val="20"/>
    </w:rPr>
  </w:style>
  <w:style w:type="paragraph" w:customStyle="1" w:styleId="797">
    <w:name w:val="列出段落1"/>
    <w:basedOn w:val="1"/>
    <w:link w:val="798"/>
    <w:qFormat/>
    <w:uiPriority w:val="34"/>
    <w:pPr>
      <w:adjustRightInd/>
      <w:spacing w:line="360" w:lineRule="auto"/>
      <w:ind w:firstLine="420" w:firstLineChars="200"/>
    </w:pPr>
    <w:rPr>
      <w:rFonts w:ascii="Calibri" w:hAnsi="Calibri"/>
      <w:sz w:val="24"/>
      <w:szCs w:val="22"/>
    </w:rPr>
  </w:style>
  <w:style w:type="character" w:customStyle="1" w:styleId="798">
    <w:name w:val="列出段落 字符"/>
    <w:link w:val="797"/>
    <w:qFormat/>
    <w:locked/>
    <w:uiPriority w:val="0"/>
    <w:rPr>
      <w:rFonts w:ascii="Calibri" w:hAnsi="Calibri"/>
      <w:kern w:val="2"/>
      <w:sz w:val="24"/>
      <w:szCs w:val="22"/>
    </w:rPr>
  </w:style>
  <w:style w:type="paragraph" w:customStyle="1" w:styleId="79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800">
    <w:name w:val="Char Char Char Char Char Char Char2"/>
    <w:basedOn w:val="1"/>
    <w:qFormat/>
    <w:uiPriority w:val="0"/>
    <w:rPr>
      <w:rFonts w:ascii="仿宋_GB2312" w:eastAsia="仿宋_GB2312"/>
      <w:b/>
      <w:sz w:val="32"/>
      <w:szCs w:val="32"/>
    </w:rPr>
  </w:style>
  <w:style w:type="paragraph" w:customStyle="1" w:styleId="801">
    <w:name w:val="五级条标题"/>
    <w:basedOn w:val="802"/>
    <w:next w:val="646"/>
    <w:qFormat/>
    <w:uiPriority w:val="0"/>
    <w:pPr>
      <w:tabs>
        <w:tab w:val="left" w:pos="1260"/>
        <w:tab w:val="left" w:pos="1680"/>
        <w:tab w:val="left" w:pos="2100"/>
        <w:tab w:val="left" w:pos="2940"/>
        <w:tab w:val="left" w:pos="3360"/>
      </w:tabs>
      <w:ind w:left="3360"/>
      <w:outlineLvl w:val="6"/>
    </w:pPr>
  </w:style>
  <w:style w:type="paragraph" w:customStyle="1" w:styleId="802">
    <w:name w:val="四级条标题"/>
    <w:basedOn w:val="661"/>
    <w:next w:val="646"/>
    <w:qFormat/>
    <w:uiPriority w:val="0"/>
    <w:pPr>
      <w:tabs>
        <w:tab w:val="left" w:pos="2940"/>
        <w:tab w:val="clear" w:pos="2520"/>
      </w:tabs>
      <w:ind w:left="2940"/>
      <w:outlineLvl w:val="5"/>
    </w:pPr>
  </w:style>
  <w:style w:type="paragraph" w:customStyle="1" w:styleId="80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4">
    <w:name w:val="Char23"/>
    <w:basedOn w:val="1"/>
    <w:qFormat/>
    <w:uiPriority w:val="0"/>
    <w:rPr>
      <w:rFonts w:ascii="仿宋_GB2312" w:eastAsia="仿宋_GB2312"/>
      <w:b/>
      <w:sz w:val="32"/>
      <w:szCs w:val="32"/>
    </w:rPr>
  </w:style>
  <w:style w:type="paragraph" w:customStyle="1" w:styleId="80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7">
    <w:name w:val="首行缩进"/>
    <w:basedOn w:val="1"/>
    <w:qFormat/>
    <w:uiPriority w:val="0"/>
    <w:pPr>
      <w:spacing w:line="360" w:lineRule="auto"/>
      <w:ind w:firstLine="480" w:firstLineChars="200"/>
    </w:pPr>
    <w:rPr>
      <w:rFonts w:ascii="宋体"/>
      <w:sz w:val="24"/>
      <w:szCs w:val="20"/>
    </w:rPr>
  </w:style>
  <w:style w:type="paragraph" w:customStyle="1" w:styleId="80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9">
    <w:name w:val="单元格左对齐"/>
    <w:basedOn w:val="1"/>
    <w:qFormat/>
    <w:uiPriority w:val="0"/>
    <w:pPr>
      <w:adjustRightInd/>
      <w:spacing w:line="360" w:lineRule="auto"/>
    </w:pPr>
    <w:rPr>
      <w:sz w:val="24"/>
    </w:rPr>
  </w:style>
  <w:style w:type="paragraph" w:customStyle="1" w:styleId="810">
    <w:name w:val="正文主体"/>
    <w:basedOn w:val="629"/>
    <w:qFormat/>
    <w:uiPriority w:val="0"/>
  </w:style>
  <w:style w:type="paragraph" w:customStyle="1" w:styleId="81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1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1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4">
    <w:name w:val="正文（首行缩进2字符）"/>
    <w:basedOn w:val="1"/>
    <w:qFormat/>
    <w:uiPriority w:val="0"/>
    <w:pPr>
      <w:adjustRightInd/>
      <w:spacing w:line="360" w:lineRule="auto"/>
      <w:ind w:firstLine="480" w:firstLineChars="200"/>
    </w:pPr>
    <w:rPr>
      <w:sz w:val="24"/>
      <w:szCs w:val="20"/>
    </w:rPr>
  </w:style>
  <w:style w:type="paragraph" w:customStyle="1" w:styleId="815">
    <w:name w:val="P1"/>
    <w:basedOn w:val="1"/>
    <w:qFormat/>
    <w:uiPriority w:val="0"/>
    <w:pPr>
      <w:adjustRightInd/>
      <w:spacing w:line="288" w:lineRule="auto"/>
      <w:ind w:firstLine="425" w:firstLineChars="200"/>
    </w:pPr>
  </w:style>
  <w:style w:type="paragraph" w:customStyle="1" w:styleId="816">
    <w:name w:val="列表内容"/>
    <w:basedOn w:val="1"/>
    <w:next w:val="1"/>
    <w:qFormat/>
    <w:uiPriority w:val="0"/>
    <w:pPr>
      <w:widowControl/>
      <w:tabs>
        <w:tab w:val="left" w:pos="840"/>
      </w:tabs>
      <w:ind w:left="840" w:hanging="420"/>
      <w:jc w:val="left"/>
    </w:pPr>
    <w:rPr>
      <w:kern w:val="0"/>
      <w:sz w:val="18"/>
    </w:rPr>
  </w:style>
  <w:style w:type="paragraph" w:customStyle="1" w:styleId="817">
    <w:name w:val="Char Char11 Char Char Char1"/>
    <w:basedOn w:val="1"/>
    <w:qFormat/>
    <w:uiPriority w:val="6"/>
    <w:pPr>
      <w:spacing w:line="360" w:lineRule="auto"/>
    </w:pPr>
    <w:rPr>
      <w:szCs w:val="20"/>
    </w:rPr>
  </w:style>
  <w:style w:type="paragraph" w:customStyle="1" w:styleId="81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2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2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2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23">
    <w:name w:val="默认段落字体 Para Char Char Char Char"/>
    <w:basedOn w:val="1"/>
    <w:qFormat/>
    <w:uiPriority w:val="0"/>
    <w:pPr>
      <w:spacing w:line="360" w:lineRule="auto"/>
    </w:pPr>
    <w:rPr>
      <w:szCs w:val="20"/>
    </w:rPr>
  </w:style>
  <w:style w:type="paragraph" w:customStyle="1" w:styleId="82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6">
    <w:name w:val="Char2 Char Char Char2"/>
    <w:basedOn w:val="1"/>
    <w:qFormat/>
    <w:uiPriority w:val="0"/>
    <w:rPr>
      <w:rFonts w:ascii="仿宋_GB2312" w:eastAsia="仿宋_GB2312"/>
      <w:b/>
      <w:sz w:val="32"/>
      <w:szCs w:val="32"/>
    </w:rPr>
  </w:style>
  <w:style w:type="paragraph" w:customStyle="1" w:styleId="82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9">
    <w:name w:val="正文 首行缩进:  2 字符 Char"/>
    <w:basedOn w:val="1"/>
    <w:qFormat/>
    <w:uiPriority w:val="0"/>
    <w:pPr>
      <w:adjustRightInd/>
      <w:spacing w:line="360" w:lineRule="auto"/>
      <w:ind w:firstLine="480"/>
    </w:pPr>
    <w:rPr>
      <w:rFonts w:cs="宋体"/>
      <w:sz w:val="24"/>
      <w:szCs w:val="20"/>
    </w:rPr>
  </w:style>
  <w:style w:type="paragraph" w:customStyle="1" w:styleId="830">
    <w:name w:val="Char Char4 Char Char"/>
    <w:basedOn w:val="1"/>
    <w:qFormat/>
    <w:uiPriority w:val="0"/>
    <w:pPr>
      <w:widowControl/>
      <w:adjustRightInd/>
      <w:spacing w:after="160" w:line="240" w:lineRule="exact"/>
      <w:jc w:val="left"/>
    </w:pPr>
  </w:style>
  <w:style w:type="paragraph" w:customStyle="1" w:styleId="83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32">
    <w:name w:val="Char Char11 Char Char Char2"/>
    <w:basedOn w:val="1"/>
    <w:qFormat/>
    <w:uiPriority w:val="0"/>
    <w:pPr>
      <w:spacing w:line="360" w:lineRule="auto"/>
    </w:pPr>
    <w:rPr>
      <w:szCs w:val="20"/>
    </w:rPr>
  </w:style>
  <w:style w:type="paragraph" w:customStyle="1" w:styleId="83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9">
    <w:name w:val="Char311"/>
    <w:basedOn w:val="1"/>
    <w:qFormat/>
    <w:uiPriority w:val="0"/>
    <w:pPr>
      <w:adjustRightInd/>
      <w:ind w:firstLine="200" w:firstLineChars="200"/>
    </w:pPr>
    <w:rPr>
      <w:rFonts w:ascii="Tahoma" w:hAnsi="Tahoma"/>
      <w:sz w:val="24"/>
      <w:szCs w:val="20"/>
    </w:rPr>
  </w:style>
  <w:style w:type="paragraph" w:customStyle="1" w:styleId="84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4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42">
    <w:name w:val="正文 内标"/>
    <w:basedOn w:val="756"/>
    <w:qFormat/>
    <w:uiPriority w:val="0"/>
    <w:pPr>
      <w:tabs>
        <w:tab w:val="left" w:pos="0"/>
      </w:tabs>
      <w:ind w:left="900" w:firstLine="0" w:firstLineChars="0"/>
    </w:pPr>
  </w:style>
  <w:style w:type="paragraph" w:customStyle="1" w:styleId="843">
    <w:name w:val="Bulleted List"/>
    <w:basedOn w:val="1"/>
    <w:qFormat/>
    <w:uiPriority w:val="0"/>
    <w:pPr>
      <w:tabs>
        <w:tab w:val="left" w:pos="1260"/>
      </w:tabs>
      <w:adjustRightInd/>
      <w:ind w:left="1260" w:hanging="420"/>
    </w:pPr>
  </w:style>
  <w:style w:type="paragraph" w:customStyle="1" w:styleId="84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45">
    <w:name w:val="样式 左侧:  0.85 厘米"/>
    <w:basedOn w:val="1"/>
    <w:qFormat/>
    <w:uiPriority w:val="2"/>
    <w:pPr>
      <w:adjustRightInd/>
      <w:spacing w:line="360" w:lineRule="auto"/>
    </w:pPr>
    <w:rPr>
      <w:rFonts w:cs="宋体"/>
      <w:sz w:val="24"/>
      <w:szCs w:val="20"/>
    </w:rPr>
  </w:style>
  <w:style w:type="paragraph" w:customStyle="1" w:styleId="846">
    <w:name w:val="Char Char Char Char Char Char Char Char Char Char Char Char1 Char"/>
    <w:basedOn w:val="1"/>
    <w:qFormat/>
    <w:uiPriority w:val="0"/>
    <w:rPr>
      <w:rFonts w:ascii="Tahoma" w:hAnsi="Tahoma" w:cs="仿宋_GB2312"/>
      <w:sz w:val="24"/>
      <w:szCs w:val="20"/>
    </w:rPr>
  </w:style>
  <w:style w:type="paragraph" w:customStyle="1" w:styleId="84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0">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51">
    <w:name w:val="Char Char1 Char Char Char Char Char Char"/>
    <w:basedOn w:val="1"/>
    <w:qFormat/>
    <w:uiPriority w:val="0"/>
    <w:rPr>
      <w:rFonts w:ascii="仿宋_GB2312" w:eastAsia="仿宋_GB2312"/>
      <w:b/>
      <w:sz w:val="32"/>
      <w:szCs w:val="20"/>
    </w:rPr>
  </w:style>
  <w:style w:type="paragraph" w:customStyle="1" w:styleId="85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53">
    <w:name w:val="Char Char1 Char Char Char Char Char Char2"/>
    <w:basedOn w:val="1"/>
    <w:qFormat/>
    <w:uiPriority w:val="0"/>
    <w:rPr>
      <w:rFonts w:ascii="仿宋_GB2312" w:eastAsia="仿宋_GB2312"/>
      <w:b/>
      <w:sz w:val="32"/>
      <w:szCs w:val="20"/>
    </w:rPr>
  </w:style>
  <w:style w:type="paragraph" w:customStyle="1" w:styleId="85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6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6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3">
    <w:name w:val="Char31"/>
    <w:basedOn w:val="1"/>
    <w:qFormat/>
    <w:uiPriority w:val="0"/>
    <w:pPr>
      <w:adjustRightInd/>
    </w:pPr>
    <w:rPr>
      <w:rFonts w:ascii="仿宋_GB2312" w:eastAsia="仿宋_GB2312"/>
      <w:b/>
      <w:sz w:val="32"/>
      <w:szCs w:val="32"/>
    </w:rPr>
  </w:style>
  <w:style w:type="paragraph" w:customStyle="1" w:styleId="86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6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7">
    <w:name w:val="Char Char1"/>
    <w:basedOn w:val="1"/>
    <w:qFormat/>
    <w:uiPriority w:val="0"/>
    <w:pPr>
      <w:widowControl/>
      <w:spacing w:after="160" w:line="240" w:lineRule="exact"/>
      <w:jc w:val="left"/>
    </w:pPr>
    <w:rPr>
      <w:rFonts w:eastAsia="仿宋_GB2312"/>
      <w:sz w:val="28"/>
    </w:rPr>
  </w:style>
  <w:style w:type="paragraph" w:customStyle="1" w:styleId="868">
    <w:name w:val="Char21"/>
    <w:basedOn w:val="1"/>
    <w:qFormat/>
    <w:uiPriority w:val="0"/>
    <w:pPr>
      <w:adjustRightInd/>
      <w:ind w:firstLine="200" w:firstLineChars="200"/>
    </w:pPr>
    <w:rPr>
      <w:rFonts w:ascii="仿宋_GB2312" w:eastAsia="仿宋_GB2312"/>
      <w:b/>
      <w:sz w:val="32"/>
      <w:szCs w:val="32"/>
    </w:rPr>
  </w:style>
  <w:style w:type="paragraph" w:customStyle="1" w:styleId="869">
    <w:name w:val="列表段落1"/>
    <w:basedOn w:val="1"/>
    <w:qFormat/>
    <w:uiPriority w:val="34"/>
    <w:pPr>
      <w:adjustRightInd/>
      <w:ind w:right="238" w:firstLine="420"/>
    </w:pPr>
    <w:rPr>
      <w:rFonts w:ascii="Calibri" w:hAnsi="Calibri"/>
      <w:sz w:val="24"/>
    </w:rPr>
  </w:style>
  <w:style w:type="paragraph" w:customStyle="1" w:styleId="870">
    <w:name w:val="Char Char110"/>
    <w:basedOn w:val="1"/>
    <w:qFormat/>
    <w:uiPriority w:val="6"/>
    <w:pPr>
      <w:spacing w:line="360" w:lineRule="auto"/>
    </w:pPr>
    <w:rPr>
      <w:rFonts w:ascii="Tahoma" w:hAnsi="Tahoma"/>
      <w:sz w:val="24"/>
      <w:szCs w:val="20"/>
    </w:rPr>
  </w:style>
  <w:style w:type="paragraph" w:customStyle="1" w:styleId="87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7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5">
    <w:name w:val="Char Char Char Char Char Char Char Char Char Char Char Char1 Char2"/>
    <w:basedOn w:val="1"/>
    <w:qFormat/>
    <w:uiPriority w:val="0"/>
    <w:rPr>
      <w:rFonts w:ascii="Tahoma" w:hAnsi="Tahoma" w:cs="仿宋_GB2312"/>
      <w:sz w:val="24"/>
      <w:szCs w:val="20"/>
    </w:rPr>
  </w:style>
  <w:style w:type="paragraph" w:customStyle="1" w:styleId="87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8">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80">
    <w:name w:val="_Style 12"/>
    <w:basedOn w:val="19"/>
    <w:qFormat/>
    <w:uiPriority w:val="0"/>
    <w:pPr>
      <w:snapToGrid w:val="0"/>
      <w:spacing w:line="360" w:lineRule="auto"/>
    </w:pPr>
  </w:style>
  <w:style w:type="paragraph" w:customStyle="1" w:styleId="88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8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83">
    <w:name w:val="_Style 94"/>
    <w:basedOn w:val="1"/>
    <w:next w:val="279"/>
    <w:qFormat/>
    <w:uiPriority w:val="34"/>
    <w:pPr>
      <w:adjustRightInd/>
      <w:spacing w:line="360" w:lineRule="auto"/>
      <w:ind w:firstLine="200" w:firstLineChars="200"/>
    </w:pPr>
    <w:rPr>
      <w:rFonts w:ascii="Calibri" w:hAnsi="Calibri"/>
      <w:sz w:val="28"/>
      <w:szCs w:val="20"/>
    </w:rPr>
  </w:style>
  <w:style w:type="paragraph" w:customStyle="1" w:styleId="88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7">
    <w:name w:val="3级标题"/>
    <w:basedOn w:val="678"/>
    <w:qFormat/>
    <w:uiPriority w:val="0"/>
    <w:pPr>
      <w:outlineLvl w:val="2"/>
    </w:pPr>
  </w:style>
  <w:style w:type="paragraph" w:customStyle="1" w:styleId="88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9">
    <w:name w:val="Char1 Char Char Char3"/>
    <w:basedOn w:val="1"/>
    <w:qFormat/>
    <w:uiPriority w:val="0"/>
    <w:pPr>
      <w:adjustRightInd/>
      <w:ind w:firstLine="200" w:firstLineChars="200"/>
    </w:pPr>
    <w:rPr>
      <w:rFonts w:ascii="Tahoma" w:hAnsi="Tahoma"/>
      <w:sz w:val="24"/>
      <w:szCs w:val="20"/>
    </w:rPr>
  </w:style>
  <w:style w:type="paragraph" w:customStyle="1" w:styleId="89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91">
    <w:name w:val="MM Empty"/>
    <w:basedOn w:val="1"/>
    <w:qFormat/>
    <w:uiPriority w:val="0"/>
    <w:pPr>
      <w:adjustRightInd/>
    </w:pPr>
  </w:style>
  <w:style w:type="paragraph" w:customStyle="1" w:styleId="892">
    <w:name w:val="Char24"/>
    <w:basedOn w:val="1"/>
    <w:qFormat/>
    <w:uiPriority w:val="0"/>
    <w:rPr>
      <w:rFonts w:ascii="仿宋_GB2312" w:eastAsia="仿宋_GB2312"/>
      <w:b/>
      <w:sz w:val="32"/>
      <w:szCs w:val="32"/>
    </w:rPr>
  </w:style>
  <w:style w:type="paragraph" w:customStyle="1" w:styleId="893">
    <w:name w:val="正文箭头"/>
    <w:basedOn w:val="541"/>
    <w:qFormat/>
    <w:uiPriority w:val="0"/>
  </w:style>
  <w:style w:type="paragraph" w:customStyle="1" w:styleId="894">
    <w:name w:val="U_编号2"/>
    <w:basedOn w:val="1"/>
    <w:qFormat/>
    <w:uiPriority w:val="0"/>
    <w:pPr>
      <w:tabs>
        <w:tab w:val="left" w:pos="785"/>
      </w:tabs>
      <w:adjustRightInd/>
      <w:spacing w:beforeLines="10" w:afterLines="10" w:line="300" w:lineRule="auto"/>
    </w:pPr>
    <w:rPr>
      <w:sz w:val="24"/>
    </w:rPr>
  </w:style>
  <w:style w:type="paragraph" w:customStyle="1" w:styleId="89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9">
    <w:name w:val="_Style 1"/>
    <w:basedOn w:val="1"/>
    <w:qFormat/>
    <w:uiPriority w:val="34"/>
    <w:pPr>
      <w:adjustRightInd/>
      <w:ind w:firstLine="420" w:firstLineChars="200"/>
    </w:pPr>
    <w:rPr>
      <w:rFonts w:eastAsia="仿宋_GB2312"/>
      <w:sz w:val="28"/>
    </w:rPr>
  </w:style>
  <w:style w:type="paragraph" w:customStyle="1" w:styleId="900">
    <w:name w:val="表格 内容"/>
    <w:basedOn w:val="735"/>
    <w:qFormat/>
    <w:uiPriority w:val="0"/>
    <w:rPr>
      <w:b w:val="0"/>
      <w:sz w:val="20"/>
    </w:rPr>
  </w:style>
  <w:style w:type="paragraph" w:customStyle="1" w:styleId="90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0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903">
    <w:name w:val="数字标题5"/>
    <w:basedOn w:val="7"/>
    <w:next w:val="1"/>
    <w:qFormat/>
    <w:uiPriority w:val="0"/>
    <w:pPr>
      <w:tabs>
        <w:tab w:val="left" w:pos="1080"/>
      </w:tabs>
      <w:ind w:left="1080" w:hanging="1080"/>
    </w:pPr>
  </w:style>
  <w:style w:type="paragraph" w:customStyle="1" w:styleId="904">
    <w:name w:val="数字标题1"/>
    <w:basedOn w:val="3"/>
    <w:next w:val="1"/>
    <w:qFormat/>
    <w:uiPriority w:val="0"/>
    <w:pPr>
      <w:tabs>
        <w:tab w:val="left" w:pos="480"/>
      </w:tabs>
      <w:ind w:left="480" w:hanging="480"/>
    </w:pPr>
  </w:style>
  <w:style w:type="paragraph" w:customStyle="1" w:styleId="90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1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11">
    <w:name w:val="0"/>
    <w:basedOn w:val="1"/>
    <w:qFormat/>
    <w:uiPriority w:val="0"/>
    <w:pPr>
      <w:widowControl/>
    </w:pPr>
    <w:rPr>
      <w:kern w:val="0"/>
      <w:sz w:val="24"/>
      <w:szCs w:val="20"/>
    </w:rPr>
  </w:style>
  <w:style w:type="paragraph" w:customStyle="1" w:styleId="912">
    <w:name w:val="Char Char113"/>
    <w:basedOn w:val="1"/>
    <w:qFormat/>
    <w:uiPriority w:val="0"/>
    <w:pPr>
      <w:widowControl/>
      <w:spacing w:after="160" w:line="240" w:lineRule="exact"/>
      <w:jc w:val="left"/>
    </w:pPr>
    <w:rPr>
      <w:rFonts w:eastAsia="仿宋_GB2312"/>
      <w:sz w:val="28"/>
    </w:rPr>
  </w:style>
  <w:style w:type="paragraph" w:customStyle="1" w:styleId="91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4">
    <w:name w:val="_Style 8"/>
    <w:basedOn w:val="1"/>
    <w:qFormat/>
    <w:uiPriority w:val="34"/>
    <w:pPr>
      <w:adjustRightInd/>
      <w:ind w:firstLine="420" w:firstLineChars="200"/>
    </w:pPr>
    <w:rPr>
      <w:rFonts w:eastAsia="仿宋_GB2312"/>
      <w:sz w:val="28"/>
    </w:rPr>
  </w:style>
  <w:style w:type="paragraph" w:customStyle="1" w:styleId="91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20">
    <w:name w:val="Char Char112"/>
    <w:basedOn w:val="1"/>
    <w:qFormat/>
    <w:uiPriority w:val="6"/>
    <w:pPr>
      <w:widowControl/>
      <w:spacing w:after="160" w:line="240" w:lineRule="exact"/>
      <w:jc w:val="left"/>
    </w:pPr>
    <w:rPr>
      <w:rFonts w:eastAsia="仿宋_GB2312"/>
      <w:sz w:val="28"/>
    </w:rPr>
  </w:style>
  <w:style w:type="paragraph" w:customStyle="1" w:styleId="921">
    <w:name w:val="正文 图"/>
    <w:basedOn w:val="445"/>
    <w:qFormat/>
    <w:uiPriority w:val="0"/>
    <w:pPr>
      <w:adjustRightInd/>
      <w:spacing w:before="0"/>
      <w:ind w:firstLine="0"/>
      <w:jc w:val="center"/>
    </w:pPr>
    <w:rPr>
      <w:rFonts w:ascii="微软雅黑" w:hAnsi="微软雅黑"/>
    </w:rPr>
  </w:style>
  <w:style w:type="paragraph" w:customStyle="1" w:styleId="92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4">
    <w:name w:val="Thf"/>
    <w:basedOn w:val="565"/>
    <w:qFormat/>
    <w:uiPriority w:val="0"/>
    <w:pPr>
      <w:ind w:left="0"/>
    </w:pPr>
  </w:style>
  <w:style w:type="paragraph" w:customStyle="1" w:styleId="92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7">
    <w:name w:val="注释"/>
    <w:basedOn w:val="1"/>
    <w:qFormat/>
    <w:uiPriority w:val="0"/>
    <w:pPr>
      <w:adjustRightInd/>
      <w:spacing w:line="360" w:lineRule="auto"/>
      <w:ind w:firstLine="480"/>
    </w:pPr>
    <w:rPr>
      <w:sz w:val="24"/>
    </w:rPr>
  </w:style>
  <w:style w:type="table" w:customStyle="1" w:styleId="928">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0">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1">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2">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3">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4">
    <w:name w:val="列出段落111"/>
    <w:basedOn w:val="1"/>
    <w:qFormat/>
    <w:uiPriority w:val="34"/>
    <w:pPr>
      <w:ind w:firstLine="420" w:firstLineChars="200"/>
    </w:p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标准文本 Char Char"/>
    <w:link w:val="940"/>
    <w:qFormat/>
    <w:uiPriority w:val="0"/>
    <w:rPr>
      <w:rFonts w:cs="宋体"/>
      <w:kern w:val="2"/>
      <w:sz w:val="24"/>
    </w:rPr>
  </w:style>
  <w:style w:type="paragraph" w:customStyle="1" w:styleId="940">
    <w:name w:val="标准文本"/>
    <w:basedOn w:val="1"/>
    <w:link w:val="939"/>
    <w:qFormat/>
    <w:uiPriority w:val="0"/>
    <w:pPr>
      <w:adjustRightInd/>
      <w:spacing w:line="360" w:lineRule="auto"/>
      <w:ind w:firstLine="480" w:firstLineChars="200"/>
    </w:pPr>
    <w:rPr>
      <w:rFonts w:cs="宋体"/>
      <w:sz w:val="24"/>
      <w:szCs w:val="20"/>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paragraph" w:customStyle="1" w:styleId="954">
    <w:name w:val="_Style 947"/>
    <w:basedOn w:val="1"/>
    <w:next w:val="279"/>
    <w:qFormat/>
    <w:uiPriority w:val="34"/>
    <w:pPr>
      <w:adjustRightInd/>
      <w:ind w:firstLine="420" w:firstLineChars="200"/>
    </w:pPr>
  </w:style>
  <w:style w:type="paragraph" w:customStyle="1" w:styleId="955">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6">
    <w:name w:val="纯文本2"/>
    <w:basedOn w:val="1"/>
    <w:qFormat/>
    <w:uiPriority w:val="0"/>
    <w:pPr>
      <w:adjustRightInd/>
      <w:snapToGrid w:val="0"/>
      <w:jc w:val="left"/>
    </w:pPr>
    <w:rPr>
      <w:rFonts w:ascii="Century Gothic" w:hAnsi="楷体_GB2312" w:eastAsia="Century Gothic"/>
      <w:szCs w:val="20"/>
    </w:rPr>
  </w:style>
  <w:style w:type="paragraph" w:customStyle="1" w:styleId="957">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8">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9">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60">
    <w:name w:val="Blockquote"/>
    <w:basedOn w:val="1"/>
    <w:qFormat/>
    <w:uiPriority w:val="0"/>
    <w:pPr>
      <w:autoSpaceDE w:val="0"/>
      <w:autoSpaceDN w:val="0"/>
      <w:spacing w:before="100" w:after="100"/>
      <w:ind w:left="360" w:right="360"/>
      <w:jc w:val="left"/>
    </w:pPr>
    <w:rPr>
      <w:kern w:val="0"/>
      <w:sz w:val="24"/>
      <w:szCs w:val="20"/>
    </w:rPr>
  </w:style>
  <w:style w:type="paragraph" w:customStyle="1" w:styleId="961">
    <w:name w:val="p1"/>
    <w:basedOn w:val="1"/>
    <w:qFormat/>
    <w:uiPriority w:val="0"/>
    <w:pPr>
      <w:widowControl/>
      <w:adjustRightInd/>
      <w:jc w:val="left"/>
    </w:pPr>
    <w:rPr>
      <w:rFonts w:ascii=".PingFang SC" w:eastAsia=".PingFang SC"/>
      <w:color w:val="454545"/>
      <w:kern w:val="0"/>
      <w:sz w:val="18"/>
      <w:szCs w:val="18"/>
    </w:rPr>
  </w:style>
  <w:style w:type="paragraph" w:customStyle="1" w:styleId="962">
    <w:name w:val="Table Paragraph"/>
    <w:basedOn w:val="1"/>
    <w:qFormat/>
    <w:uiPriority w:val="0"/>
    <w:pPr>
      <w:adjustRightInd/>
      <w:jc w:val="left"/>
    </w:pPr>
    <w:rPr>
      <w:rFonts w:ascii="Calibri" w:hAnsi="Calibri"/>
      <w:kern w:val="0"/>
      <w:sz w:val="22"/>
      <w:szCs w:val="22"/>
      <w:lang w:eastAsia="en-US"/>
    </w:rPr>
  </w:style>
  <w:style w:type="paragraph" w:customStyle="1" w:styleId="96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4">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5">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6">
    <w:name w:val="ksfind_class_select1"/>
    <w:basedOn w:val="71"/>
    <w:qFormat/>
    <w:uiPriority w:val="0"/>
    <w:rPr>
      <w:color w:val="000000"/>
      <w:shd w:val="clear" w:color="auto" w:fill="EFD200"/>
    </w:rPr>
  </w:style>
  <w:style w:type="character" w:customStyle="1" w:styleId="967">
    <w:name w:val="font71"/>
    <w:qFormat/>
    <w:uiPriority w:val="0"/>
    <w:rPr>
      <w:rFonts w:hint="eastAsia" w:ascii="宋体" w:hAnsi="宋体" w:eastAsia="宋体" w:cs="宋体"/>
      <w:color w:val="000000"/>
      <w:sz w:val="22"/>
      <w:szCs w:val="22"/>
      <w:u w:val="none"/>
    </w:rPr>
  </w:style>
  <w:style w:type="character" w:customStyle="1" w:styleId="968">
    <w:name w:val="font91"/>
    <w:qFormat/>
    <w:uiPriority w:val="0"/>
    <w:rPr>
      <w:rFonts w:hint="eastAsia" w:ascii="仿宋" w:hAnsi="仿宋" w:eastAsia="仿宋" w:cs="仿宋"/>
      <w:color w:val="000000"/>
      <w:sz w:val="22"/>
      <w:szCs w:val="22"/>
      <w:u w:val="none"/>
    </w:rPr>
  </w:style>
  <w:style w:type="character" w:customStyle="1" w:styleId="969">
    <w:name w:val="未处理的提及2"/>
    <w:basedOn w:val="71"/>
    <w:semiHidden/>
    <w:unhideWhenUsed/>
    <w:qFormat/>
    <w:uiPriority w:val="99"/>
    <w:rPr>
      <w:color w:val="605E5C"/>
      <w:shd w:val="clear" w:color="auto" w:fill="E1DFDD"/>
    </w:rPr>
  </w:style>
  <w:style w:type="character" w:customStyle="1" w:styleId="970">
    <w:name w:val="纯文本 字符1"/>
    <w:qFormat/>
    <w:locked/>
    <w:uiPriority w:val="0"/>
    <w:rPr>
      <w:rFonts w:eastAsia="宋体"/>
      <w:kern w:val="2"/>
      <w:sz w:val="24"/>
      <w:lang w:val="en-US" w:eastAsia="zh-CN" w:bidi="ar-SA"/>
    </w:rPr>
  </w:style>
  <w:style w:type="paragraph" w:customStyle="1" w:styleId="971">
    <w:name w:val="2级"/>
    <w:basedOn w:val="1"/>
    <w:next w:val="1"/>
    <w:qFormat/>
    <w:uiPriority w:val="0"/>
    <w:pPr>
      <w:numPr>
        <w:ilvl w:val="1"/>
        <w:numId w:val="1"/>
      </w:numPr>
      <w:adjustRightInd/>
      <w:spacing w:beforeLines="50" w:afterLines="50" w:line="360" w:lineRule="auto"/>
      <w:ind w:firstLine="200" w:firstLineChars="200"/>
      <w:outlineLvl w:val="1"/>
    </w:pPr>
    <w:rPr>
      <w:b/>
      <w:sz w:val="28"/>
    </w:rPr>
  </w:style>
  <w:style w:type="paragraph" w:customStyle="1" w:styleId="972">
    <w:name w:val="纯文本_0"/>
    <w:basedOn w:val="1"/>
    <w:unhideWhenUsed/>
    <w:qFormat/>
    <w:uiPriority w:val="0"/>
    <w:pPr>
      <w:adjustRightInd/>
      <w:spacing w:line="360" w:lineRule="auto"/>
      <w:ind w:firstLine="200" w:firstLineChars="200"/>
    </w:pPr>
    <w:rPr>
      <w:rFonts w:ascii="宋体" w:hAnsi="Courier New"/>
      <w:kern w:val="0"/>
      <w:sz w:val="20"/>
      <w:szCs w:val="20"/>
    </w:rPr>
  </w:style>
  <w:style w:type="paragraph" w:customStyle="1" w:styleId="973">
    <w:name w:val="Body Text First Indent 21"/>
    <w:basedOn w:val="974"/>
    <w:qFormat/>
    <w:uiPriority w:val="0"/>
    <w:pPr>
      <w:ind w:firstLine="420"/>
    </w:pPr>
    <w:rPr>
      <w:rFonts w:cs="宋体"/>
    </w:rPr>
  </w:style>
  <w:style w:type="paragraph" w:customStyle="1" w:styleId="974">
    <w:name w:val="Body Text Indent1"/>
    <w:basedOn w:val="1"/>
    <w:next w:val="1"/>
    <w:qFormat/>
    <w:uiPriority w:val="0"/>
    <w:pPr>
      <w:adjustRightInd/>
      <w:spacing w:after="120" w:line="360" w:lineRule="auto"/>
      <w:ind w:left="420" w:leftChars="200" w:firstLine="200" w:firstLineChars="200"/>
    </w:pPr>
    <w:rPr>
      <w:sz w:val="24"/>
    </w:rPr>
  </w:style>
  <w:style w:type="character" w:customStyle="1" w:styleId="975">
    <w:name w:val="标题 5 字符"/>
    <w:qFormat/>
    <w:uiPriority w:val="9"/>
    <w:rPr>
      <w:rFonts w:ascii="Wingdings" w:hAnsi="Wingdings" w:eastAsia="Wingdings"/>
      <w:b/>
      <w:bCs/>
      <w:kern w:val="2"/>
      <w:sz w:val="28"/>
      <w:szCs w:val="28"/>
    </w:rPr>
  </w:style>
  <w:style w:type="character" w:customStyle="1" w:styleId="976">
    <w:name w:val="标题 6 字符"/>
    <w:qFormat/>
    <w:uiPriority w:val="0"/>
    <w:rPr>
      <w:rFonts w:ascii="Helvetica" w:hAnsi="Helvetica" w:eastAsia="Helvetica"/>
      <w:b/>
      <w:bCs/>
      <w:kern w:val="2"/>
      <w:sz w:val="24"/>
      <w:szCs w:val="24"/>
    </w:rPr>
  </w:style>
  <w:style w:type="character" w:customStyle="1" w:styleId="977">
    <w:name w:val="标题 7 字符"/>
    <w:qFormat/>
    <w:uiPriority w:val="9"/>
    <w:rPr>
      <w:rFonts w:ascii="Wingdings" w:hAnsi="Wingdings" w:eastAsia="Wingdings"/>
      <w:b/>
      <w:bCs/>
      <w:kern w:val="2"/>
      <w:sz w:val="24"/>
      <w:szCs w:val="24"/>
    </w:rPr>
  </w:style>
  <w:style w:type="character" w:customStyle="1" w:styleId="978">
    <w:name w:val="标题 8 字符"/>
    <w:qFormat/>
    <w:uiPriority w:val="9"/>
    <w:rPr>
      <w:rFonts w:ascii="Helvetica" w:hAnsi="Helvetica" w:eastAsia="Helvetica"/>
      <w:kern w:val="2"/>
      <w:sz w:val="24"/>
      <w:szCs w:val="24"/>
    </w:rPr>
  </w:style>
  <w:style w:type="character" w:customStyle="1" w:styleId="979">
    <w:name w:val="标题 9 字符"/>
    <w:qFormat/>
    <w:uiPriority w:val="9"/>
    <w:rPr>
      <w:rFonts w:ascii="Helvetica" w:hAnsi="Helvetica" w:eastAsia="Helvetica"/>
      <w:kern w:val="2"/>
      <w:sz w:val="21"/>
      <w:szCs w:val="21"/>
    </w:rPr>
  </w:style>
  <w:style w:type="character" w:customStyle="1" w:styleId="980">
    <w:name w:val="文档结构图 字符"/>
    <w:qFormat/>
    <w:uiPriority w:val="99"/>
    <w:rPr>
      <w:rFonts w:ascii="Wingdings" w:hAnsi="仿宋_GB2312"/>
      <w:kern w:val="2"/>
      <w:sz w:val="18"/>
      <w:szCs w:val="18"/>
    </w:rPr>
  </w:style>
  <w:style w:type="paragraph" w:customStyle="1" w:styleId="981">
    <w:name w:val="_Style 979"/>
    <w:basedOn w:val="1"/>
    <w:next w:val="279"/>
    <w:qFormat/>
    <w:uiPriority w:val="0"/>
    <w:pPr>
      <w:adjustRightInd/>
      <w:ind w:firstLine="420" w:firstLineChars="200"/>
    </w:pPr>
    <w:rPr>
      <w:rFonts w:ascii="仿宋_GB2312" w:hAnsi="仿宋_GB2312" w:eastAsia="等线"/>
    </w:rPr>
  </w:style>
  <w:style w:type="character" w:customStyle="1" w:styleId="982">
    <w:name w:val="正文文本缩进 2 字符"/>
    <w:qFormat/>
    <w:uiPriority w:val="0"/>
    <w:rPr>
      <w:kern w:val="2"/>
      <w:sz w:val="21"/>
      <w:szCs w:val="22"/>
    </w:rPr>
  </w:style>
  <w:style w:type="character" w:customStyle="1" w:styleId="983">
    <w:name w:val="标题 字符"/>
    <w:uiPriority w:val="10"/>
    <w:rPr>
      <w:rFonts w:ascii="Helvetica" w:hAnsi="Helvetica" w:eastAsia="Helvetica"/>
      <w:b/>
      <w:bCs/>
      <w:kern w:val="2"/>
      <w:sz w:val="32"/>
      <w:szCs w:val="32"/>
    </w:rPr>
  </w:style>
  <w:style w:type="character" w:customStyle="1" w:styleId="984">
    <w:name w:val="批注主题 字符"/>
    <w:qFormat/>
    <w:uiPriority w:val="99"/>
    <w:rPr>
      <w:b/>
      <w:bCs/>
      <w:kern w:val="2"/>
      <w:sz w:val="21"/>
      <w:szCs w:val="22"/>
    </w:rPr>
  </w:style>
  <w:style w:type="paragraph" w:customStyle="1" w:styleId="985">
    <w:name w:val="正文首行缩进 21"/>
    <w:basedOn w:val="1"/>
    <w:qFormat/>
    <w:uiPriority w:val="0"/>
    <w:pPr>
      <w:adjustRightInd/>
      <w:spacing w:after="120"/>
      <w:ind w:left="420" w:leftChars="200" w:firstLine="420"/>
    </w:pPr>
    <w:rPr>
      <w:rFonts w:ascii="Times New Roman (正文 CS 字体)" w:hAnsi="Times New Roman (正文 CS 字体)" w:eastAsia="等线" w:cs="Wingdings"/>
      <w:szCs w:val="22"/>
    </w:rPr>
  </w:style>
  <w:style w:type="paragraph" w:customStyle="1" w:styleId="986">
    <w:name w:val="列表段落2"/>
    <w:basedOn w:val="1"/>
    <w:link w:val="987"/>
    <w:qFormat/>
    <w:uiPriority w:val="0"/>
    <w:pPr>
      <w:adjustRightInd/>
      <w:ind w:firstLine="420" w:firstLineChars="200"/>
    </w:pPr>
    <w:rPr>
      <w:rFonts w:ascii="Times New Roman (正文 CS 字体)" w:hAnsi="Times New Roman (正文 CS 字体)" w:eastAsia="等线"/>
      <w:szCs w:val="22"/>
    </w:rPr>
  </w:style>
  <w:style w:type="character" w:customStyle="1" w:styleId="987">
    <w:name w:val="List Paragraph Char"/>
    <w:link w:val="986"/>
    <w:qFormat/>
    <w:uiPriority w:val="0"/>
    <w:rPr>
      <w:rFonts w:ascii="Times New Roman (正文 CS 字体)" w:hAnsi="Times New Roman (正文 CS 字体)" w:eastAsia="等线"/>
      <w:kern w:val="2"/>
      <w:sz w:val="21"/>
      <w:szCs w:val="22"/>
    </w:rPr>
  </w:style>
  <w:style w:type="paragraph" w:customStyle="1" w:styleId="988">
    <w:name w:val="正文文本首行缩进 21"/>
    <w:basedOn w:val="989"/>
    <w:qFormat/>
    <w:uiPriority w:val="0"/>
    <w:pPr>
      <w:ind w:firstLine="420"/>
    </w:pPr>
    <w:rPr>
      <w:rFonts w:eastAsia="Wingdings" w:cs="Wingdings"/>
    </w:rPr>
  </w:style>
  <w:style w:type="paragraph" w:customStyle="1" w:styleId="989">
    <w:name w:val="正文文本缩进1"/>
    <w:basedOn w:val="1"/>
    <w:next w:val="1"/>
    <w:qFormat/>
    <w:uiPriority w:val="0"/>
    <w:pPr>
      <w:adjustRightInd/>
      <w:spacing w:after="120"/>
      <w:ind w:left="420" w:leftChars="200"/>
    </w:pPr>
    <w:rPr>
      <w:rFonts w:ascii="Times New Roman (正文 CS 字体)" w:hAnsi="Times New Roman (正文 CS 字体)" w:eastAsia="等线" w:cs="Times New Roman (正文 CS 字体)"/>
      <w:color w:val="000000"/>
      <w:szCs w:val="21"/>
    </w:rPr>
  </w:style>
  <w:style w:type="paragraph" w:customStyle="1" w:styleId="990">
    <w:name w:val="无间隔3"/>
    <w:qFormat/>
    <w:uiPriority w:val="99"/>
    <w:pPr>
      <w:widowControl w:val="0"/>
      <w:jc w:val="both"/>
    </w:pPr>
    <w:rPr>
      <w:rFonts w:ascii="Times New Roman (正文 CS 字体)" w:hAnsi="Times New Roman (正文 CS 字体)" w:eastAsia="等线" w:cs="Times New Roman (正文 CS 字体)"/>
      <w:kern w:val="2"/>
      <w:sz w:val="21"/>
      <w:szCs w:val="24"/>
      <w:lang w:val="en-US" w:eastAsia="zh-CN" w:bidi="ar-SA"/>
    </w:rPr>
  </w:style>
  <w:style w:type="character" w:customStyle="1" w:styleId="991">
    <w:name w:val="标题 1 字符1"/>
    <w:qFormat/>
    <w:uiPriority w:val="9"/>
    <w:rPr>
      <w:rFonts w:eastAsia="Times New Roman (正文 CS 字体)"/>
      <w:b/>
      <w:bCs/>
      <w:kern w:val="44"/>
      <w:sz w:val="44"/>
      <w:szCs w:val="44"/>
    </w:rPr>
  </w:style>
  <w:style w:type="character" w:customStyle="1" w:styleId="992">
    <w:name w:val="标题 2 字符1"/>
    <w:uiPriority w:val="9"/>
    <w:rPr>
      <w:rFonts w:ascii="Times New Roman (正文 CS 字体)" w:hAnsi="Times New Roman (正文 CS 字体)" w:eastAsia="Times New Roman (正文 CS 字体)"/>
      <w:b/>
      <w:bCs/>
      <w:kern w:val="2"/>
      <w:sz w:val="36"/>
      <w:szCs w:val="32"/>
    </w:rPr>
  </w:style>
  <w:style w:type="paragraph" w:customStyle="1" w:styleId="993">
    <w:name w:val="yj正文"/>
    <w:basedOn w:val="1"/>
    <w:qFormat/>
    <w:uiPriority w:val="0"/>
    <w:pPr>
      <w:adjustRightInd/>
      <w:spacing w:beforeLines="50"/>
      <w:ind w:left="420"/>
      <w:jc w:val="left"/>
    </w:pPr>
    <w:rPr>
      <w:rFonts w:ascii="Helvetica" w:hAnsi="Helvetica" w:eastAsia="Helvetica" w:cs="Times New Roman (正文 CS 字体)"/>
      <w:sz w:val="24"/>
    </w:rPr>
  </w:style>
  <w:style w:type="paragraph" w:customStyle="1" w:styleId="994">
    <w:name w:val="Bullet 1"/>
    <w:basedOn w:val="1"/>
    <w:qFormat/>
    <w:uiPriority w:val="0"/>
    <w:pPr>
      <w:widowControl/>
      <w:numPr>
        <w:ilvl w:val="0"/>
        <w:numId w:val="2"/>
      </w:numPr>
      <w:tabs>
        <w:tab w:val="left" w:pos="720"/>
      </w:tabs>
      <w:adjustRightInd/>
      <w:spacing w:line="290" w:lineRule="atLeast"/>
      <w:jc w:val="left"/>
    </w:pPr>
    <w:rPr>
      <w:rFonts w:ascii="Times New Roman (正文 CS 字体)" w:hAnsi="Times New Roman (正文 CS 字体)" w:eastAsia="Times New Roman (正文 CS 字体)" w:cs="Times New Roman (正文 CS 字体)"/>
      <w:kern w:val="0"/>
      <w:sz w:val="24"/>
      <w:lang w:eastAsia="en-US"/>
    </w:rPr>
  </w:style>
  <w:style w:type="character" w:customStyle="1" w:styleId="995">
    <w:name w:val="样式 正文缩进 + 首行缩进:  2 字符 Char"/>
    <w:uiPriority w:val="0"/>
    <w:rPr>
      <w:sz w:val="24"/>
    </w:rPr>
  </w:style>
  <w:style w:type="paragraph" w:customStyle="1" w:styleId="996">
    <w:name w:val="GHC 正文"/>
    <w:basedOn w:val="1"/>
    <w:link w:val="997"/>
    <w:qFormat/>
    <w:uiPriority w:val="0"/>
    <w:pPr>
      <w:adjustRightInd/>
      <w:spacing w:line="360" w:lineRule="auto"/>
      <w:ind w:firstLine="420" w:firstLineChars="200"/>
    </w:pPr>
    <w:rPr>
      <w:rFonts w:ascii="Wingdings" w:hAnsi="Wingdings" w:eastAsia="等线"/>
      <w:sz w:val="24"/>
      <w:lang w:val="en-AU"/>
    </w:rPr>
  </w:style>
  <w:style w:type="character" w:customStyle="1" w:styleId="997">
    <w:name w:val="GHC 正文 Char"/>
    <w:link w:val="996"/>
    <w:uiPriority w:val="0"/>
    <w:rPr>
      <w:rFonts w:ascii="Wingdings" w:hAnsi="Wingdings" w:eastAsia="等线"/>
      <w:kern w:val="2"/>
      <w:sz w:val="24"/>
      <w:szCs w:val="24"/>
      <w:lang w:val="en-AU"/>
    </w:rPr>
  </w:style>
  <w:style w:type="paragraph" w:customStyle="1" w:styleId="998">
    <w:name w:val="正文_0"/>
    <w:qFormat/>
    <w:uiPriority w:val="0"/>
    <w:pPr>
      <w:widowControl w:val="0"/>
      <w:spacing w:line="360" w:lineRule="auto"/>
      <w:ind w:firstLine="200" w:firstLineChars="200"/>
      <w:jc w:val="both"/>
    </w:pPr>
    <w:rPr>
      <w:rFonts w:ascii="Times New Roman (正文 CS 字体)" w:hAnsi="Times New Roman (正文 CS 字体)" w:eastAsia="等线" w:cs="Times New Roman (正文 CS 字体)"/>
      <w:kern w:val="2"/>
      <w:sz w:val="24"/>
      <w:szCs w:val="24"/>
      <w:lang w:val="en-US" w:eastAsia="zh-CN" w:bidi="ar-SA"/>
    </w:rPr>
  </w:style>
  <w:style w:type="paragraph" w:customStyle="1" w:styleId="999">
    <w:name w:val="0段落文字"/>
    <w:basedOn w:val="998"/>
    <w:qFormat/>
    <w:uiPriority w:val="0"/>
  </w:style>
  <w:style w:type="paragraph" w:customStyle="1" w:styleId="1000">
    <w:name w:val="标题 2_0"/>
    <w:basedOn w:val="1"/>
    <w:next w:val="1"/>
    <w:qFormat/>
    <w:uiPriority w:val="0"/>
    <w:pPr>
      <w:keepNext/>
      <w:keepLines/>
      <w:adjustRightInd/>
      <w:spacing w:before="260" w:after="260" w:line="416" w:lineRule="auto"/>
      <w:outlineLvl w:val="1"/>
    </w:pPr>
    <w:rPr>
      <w:rFonts w:ascii="Helvetica" w:hAnsi="Helvetica" w:eastAsia="等线" w:cs="Times New Roman (正文 CS 字体)"/>
      <w:b/>
      <w:bCs/>
      <w:sz w:val="32"/>
      <w:szCs w:val="32"/>
    </w:rPr>
  </w:style>
  <w:style w:type="paragraph" w:customStyle="1" w:styleId="1001">
    <w:name w:val="标题 3_0"/>
    <w:basedOn w:val="1"/>
    <w:next w:val="1"/>
    <w:qFormat/>
    <w:uiPriority w:val="0"/>
    <w:pPr>
      <w:keepNext/>
      <w:keepLines/>
      <w:adjustRightInd/>
      <w:spacing w:before="260" w:after="260" w:line="416" w:lineRule="auto"/>
      <w:outlineLvl w:val="2"/>
    </w:pPr>
    <w:rPr>
      <w:rFonts w:ascii="仿宋_GB2312" w:hAnsi="仿宋_GB2312" w:eastAsia="等线" w:cs="Times New Roman (正文 CS 字体)"/>
      <w:b/>
      <w:bCs/>
      <w:sz w:val="32"/>
      <w:szCs w:val="32"/>
    </w:rPr>
  </w:style>
  <w:style w:type="character" w:customStyle="1" w:styleId="1002">
    <w:name w:val="letter list Char"/>
    <w:qFormat/>
    <w:uiPriority w:val="0"/>
    <w:rPr>
      <w:b/>
      <w:bCs/>
      <w:sz w:val="24"/>
      <w:szCs w:val="24"/>
    </w:rPr>
  </w:style>
  <w:style w:type="character" w:customStyle="1" w:styleId="1003">
    <w:name w:val="Legal Level 1.1.1. Char"/>
    <w:qFormat/>
    <w:uiPriority w:val="0"/>
    <w:rPr>
      <w:rFonts w:ascii="Helvetica" w:hAnsi="Helvetica" w:eastAsia="Wingdings" w:cs="Times New Roman (正文 CS 字体)"/>
      <w:sz w:val="24"/>
      <w:szCs w:val="24"/>
    </w:rPr>
  </w:style>
  <w:style w:type="character" w:customStyle="1" w:styleId="1004">
    <w:name w:val="三级标题 Char"/>
    <w:qFormat/>
    <w:uiPriority w:val="0"/>
    <w:rPr>
      <w:rFonts w:ascii="Helvetica" w:hAnsi="Helvetica" w:eastAsia="Wingdings" w:cs="Times New Roman (正文 CS 字体)"/>
      <w:szCs w:val="21"/>
    </w:rPr>
  </w:style>
  <w:style w:type="character" w:customStyle="1" w:styleId="1005">
    <w:name w:val="正文文本缩进 字符1"/>
    <w:qFormat/>
    <w:uiPriority w:val="0"/>
    <w:rPr>
      <w:kern w:val="2"/>
      <w:sz w:val="21"/>
      <w:szCs w:val="22"/>
    </w:rPr>
  </w:style>
  <w:style w:type="character" w:customStyle="1" w:styleId="1006">
    <w:name w:val="列出段落 字符1"/>
    <w:qFormat/>
    <w:uiPriority w:val="0"/>
    <w:rPr>
      <w:rFonts w:ascii="Times New Roman (正文 CS 字体)" w:hAnsi="Times New Roman (正文 CS 字体)" w:eastAsia="Wingdings" w:cs="Times New Roman (正文 CS 字体)"/>
      <w:szCs w:val="24"/>
    </w:rPr>
  </w:style>
  <w:style w:type="paragraph" w:customStyle="1" w:styleId="1007">
    <w:name w:val="浅色网格 - 强调文字颜色 31"/>
    <w:basedOn w:val="1"/>
    <w:qFormat/>
    <w:uiPriority w:val="0"/>
    <w:pPr>
      <w:adjustRightInd/>
      <w:ind w:firstLine="420" w:firstLineChars="200"/>
    </w:pPr>
    <w:rPr>
      <w:rFonts w:ascii="Times New Roman (正文 CS 字体)" w:hAnsi="Times New Roman (正文 CS 字体)" w:eastAsia="等线" w:cs="Times New Roman (正文 CS 字体)"/>
      <w:szCs w:val="21"/>
    </w:rPr>
  </w:style>
  <w:style w:type="paragraph" w:customStyle="1" w:styleId="1008">
    <w:name w:val="TOC 标题2"/>
    <w:basedOn w:val="3"/>
    <w:next w:val="1"/>
    <w:unhideWhenUsed/>
    <w:qFormat/>
    <w:uiPriority w:val="0"/>
    <w:pPr>
      <w:widowControl/>
      <w:tabs>
        <w:tab w:val="clear" w:pos="432"/>
      </w:tabs>
      <w:adjustRightInd/>
      <w:spacing w:before="240" w:after="0" w:line="259" w:lineRule="auto"/>
      <w:ind w:left="425" w:hanging="425"/>
      <w:jc w:val="left"/>
      <w:outlineLvl w:val="9"/>
    </w:pPr>
    <w:rPr>
      <w:rFonts w:ascii="Helvetica" w:hAnsi="Helvetica" w:eastAsia="Helvetica"/>
      <w:b w:val="0"/>
      <w:bCs w:val="0"/>
      <w:color w:val="2F5496"/>
      <w:kern w:val="0"/>
      <w:sz w:val="32"/>
      <w:szCs w:val="32"/>
    </w:rPr>
  </w:style>
  <w:style w:type="paragraph" w:customStyle="1" w:styleId="1009">
    <w:name w:val="技术方案正文样式"/>
    <w:basedOn w:val="1"/>
    <w:qFormat/>
    <w:uiPriority w:val="0"/>
    <w:pPr>
      <w:widowControl/>
      <w:autoSpaceDE w:val="0"/>
      <w:autoSpaceDN w:val="0"/>
      <w:adjustRightInd/>
      <w:spacing w:line="400" w:lineRule="exact"/>
      <w:ind w:firstLine="480"/>
    </w:pPr>
    <w:rPr>
      <w:rFonts w:ascii="Wingdings" w:hAnsi="Wingdings" w:eastAsia="等线" w:cs="Wingdings"/>
      <w:kern w:val="0"/>
      <w:sz w:val="24"/>
    </w:rPr>
  </w:style>
  <w:style w:type="paragraph" w:customStyle="1" w:styleId="1010">
    <w:name w:val="中等深浅网格 2 - 强调文字颜色 11"/>
    <w:qFormat/>
    <w:uiPriority w:val="1"/>
    <w:pPr>
      <w:widowControl w:val="0"/>
      <w:jc w:val="both"/>
    </w:pPr>
    <w:rPr>
      <w:rFonts w:ascii="仿宋_GB2312" w:hAnsi="仿宋_GB2312" w:eastAsia="仿宋_GB2312" w:cs="Times New Roman (正文 CS 字体)"/>
      <w:kern w:val="2"/>
      <w:sz w:val="24"/>
      <w:szCs w:val="22"/>
      <w:lang w:val="en-US" w:eastAsia="zh-CN" w:bidi="ar-SA"/>
    </w:rPr>
  </w:style>
  <w:style w:type="paragraph" w:customStyle="1" w:styleId="1011">
    <w:name w:val="TOC 标题3"/>
    <w:basedOn w:val="3"/>
    <w:next w:val="1"/>
    <w:qFormat/>
    <w:uiPriority w:val="39"/>
    <w:pPr>
      <w:widowControl/>
      <w:tabs>
        <w:tab w:val="clear" w:pos="432"/>
      </w:tabs>
      <w:adjustRightInd/>
      <w:spacing w:before="240" w:after="0" w:line="259" w:lineRule="auto"/>
      <w:ind w:left="425" w:hanging="425"/>
      <w:jc w:val="left"/>
      <w:outlineLvl w:val="9"/>
    </w:pPr>
    <w:rPr>
      <w:rFonts w:ascii="Helvetica" w:hAnsi="Helvetica" w:eastAsia="Helvetica"/>
      <w:b w:val="0"/>
      <w:bCs w:val="0"/>
      <w:color w:val="2F5496"/>
      <w:kern w:val="0"/>
      <w:sz w:val="32"/>
      <w:szCs w:val="32"/>
    </w:rPr>
  </w:style>
  <w:style w:type="paragraph" w:customStyle="1" w:styleId="1012">
    <w:name w:val="修订4"/>
    <w:semiHidden/>
    <w:qFormat/>
    <w:uiPriority w:val="99"/>
    <w:rPr>
      <w:rFonts w:ascii="仿宋_GB2312" w:hAnsi="仿宋_GB2312" w:eastAsia="等线" w:cs="Times New Roman (正文 CS 字体)"/>
      <w:kern w:val="2"/>
      <w:sz w:val="24"/>
      <w:szCs w:val="22"/>
      <w:lang w:val="en-US" w:eastAsia="zh-CN" w:bidi="ar-SA"/>
    </w:rPr>
  </w:style>
  <w:style w:type="character" w:customStyle="1" w:styleId="1013">
    <w:name w:val="普通(网站) Char"/>
    <w:link w:val="59"/>
    <w:uiPriority w:val="0"/>
    <w:rPr>
      <w:rFonts w:ascii="宋体" w:hAnsi="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numbering" Target="numbering.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AC21D-6275-4F3F-9D0B-D5B8A148037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61</Pages>
  <Words>28016</Words>
  <Characters>30004</Characters>
  <Lines>257</Lines>
  <Paragraphs>72</Paragraphs>
  <TotalTime>0</TotalTime>
  <ScaleCrop>false</ScaleCrop>
  <LinksUpToDate>false</LinksUpToDate>
  <CharactersWithSpaces>34578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2022-09-07T02:15:00Z</dcterms:created>
  <dc:creator>玥</dc:creator>
  <cp:lastModifiedBy>Administrator</cp:lastModifiedBy>
  <cp:lastPrinted>2023-04-21T06:42:00Z</cp:lastPrinted>
  <dcterms:modified xsi:type="dcterms:W3CDTF">2023-05-05T08:35:18Z</dcterms:modified>
  <dc:title>杭州市市民卡扩大发卡工程</dc:title>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5F8EB53B29AB46E49F272250524351DE_13</vt:lpwstr>
  </property>
</Properties>
</file>