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733" w:type="dxa"/>
        <w:tblInd w:w="-176" w:type="dxa"/>
        <w:tblLayout w:type="fixed"/>
        <w:tblCellMar>
          <w:top w:w="0" w:type="dxa"/>
          <w:left w:w="108" w:type="dxa"/>
          <w:bottom w:w="0" w:type="dxa"/>
          <w:right w:w="108" w:type="dxa"/>
        </w:tblCellMar>
      </w:tblPr>
      <w:tblGrid>
        <w:gridCol w:w="419"/>
        <w:gridCol w:w="1061"/>
        <w:gridCol w:w="1576"/>
        <w:gridCol w:w="1522"/>
        <w:gridCol w:w="2198"/>
        <w:gridCol w:w="1099"/>
        <w:gridCol w:w="1406"/>
        <w:gridCol w:w="2857"/>
        <w:gridCol w:w="1178"/>
        <w:gridCol w:w="772"/>
        <w:gridCol w:w="645"/>
      </w:tblGrid>
      <w:tr>
        <w:tblPrEx>
          <w:tblCellMar>
            <w:top w:w="0" w:type="dxa"/>
            <w:left w:w="108" w:type="dxa"/>
            <w:bottom w:w="0" w:type="dxa"/>
            <w:right w:w="108" w:type="dxa"/>
          </w:tblCellMar>
        </w:tblPrEx>
        <w:trPr>
          <w:trHeight w:val="450" w:hRule="atLeast"/>
        </w:trPr>
        <w:tc>
          <w:tcPr>
            <w:tcW w:w="12138" w:type="dxa"/>
            <w:gridSpan w:val="8"/>
            <w:tcBorders>
              <w:top w:val="nil"/>
              <w:left w:val="nil"/>
              <w:bottom w:val="single" w:color="auto" w:sz="12" w:space="0"/>
              <w:right w:val="nil"/>
            </w:tcBorders>
            <w:shd w:val="clear" w:color="auto" w:fill="auto"/>
            <w:vAlign w:val="center"/>
          </w:tcPr>
          <w:p>
            <w:pPr>
              <w:widowControl/>
              <w:jc w:val="both"/>
              <w:rPr>
                <w:rFonts w:hint="eastAsia" w:ascii="黑体" w:hAnsi="黑体" w:eastAsia="黑体" w:cs="黑体"/>
                <w:bCs/>
                <w:kern w:val="0"/>
                <w:sz w:val="28"/>
                <w:szCs w:val="28"/>
                <w:lang w:eastAsia="zh-CN"/>
              </w:rPr>
            </w:pPr>
            <w:r>
              <w:rPr>
                <w:rFonts w:hint="eastAsia" w:ascii="黑体" w:hAnsi="黑体" w:eastAsia="黑体" w:cs="黑体"/>
                <w:bCs/>
                <w:kern w:val="0"/>
                <w:sz w:val="28"/>
                <w:szCs w:val="28"/>
              </w:rPr>
              <w:t>附件</w:t>
            </w:r>
            <w:r>
              <w:rPr>
                <w:rFonts w:hint="eastAsia" w:ascii="黑体" w:hAnsi="黑体" w:eastAsia="黑体" w:cs="黑体"/>
                <w:bCs/>
                <w:kern w:val="0"/>
                <w:sz w:val="28"/>
                <w:szCs w:val="28"/>
                <w:lang w:val="en-US" w:eastAsia="zh-CN"/>
              </w:rPr>
              <w:t>1：</w:t>
            </w:r>
          </w:p>
          <w:p>
            <w:pPr>
              <w:widowControl/>
              <w:jc w:val="center"/>
              <w:rPr>
                <w:rFonts w:ascii="华文中宋" w:hAnsi="华文中宋" w:eastAsia="华文中宋" w:cs="宋体"/>
                <w:b/>
                <w:bCs/>
                <w:kern w:val="0"/>
                <w:sz w:val="36"/>
                <w:szCs w:val="36"/>
              </w:rPr>
            </w:pPr>
            <w:r>
              <w:rPr>
                <w:rFonts w:hint="eastAsia" w:ascii="华文中宋" w:hAnsi="华文中宋" w:eastAsia="华文中宋"/>
                <w:b/>
                <w:color w:val="3E3E3E"/>
                <w:sz w:val="36"/>
                <w:szCs w:val="36"/>
                <w:lang w:val="en-US" w:eastAsia="zh-CN"/>
              </w:rPr>
              <w:t xml:space="preserve">             </w:t>
            </w:r>
            <w:bookmarkStart w:id="0" w:name="_GoBack"/>
            <w:bookmarkEnd w:id="0"/>
            <w:r>
              <w:rPr>
                <w:rFonts w:hint="eastAsia" w:ascii="华文中宋" w:hAnsi="华文中宋" w:eastAsia="华文中宋"/>
                <w:b/>
                <w:color w:val="3E3E3E"/>
                <w:sz w:val="36"/>
                <w:szCs w:val="36"/>
                <w:lang w:val="en-US" w:eastAsia="zh-CN"/>
              </w:rPr>
              <w:t xml:space="preserve">  </w:t>
            </w:r>
            <w:r>
              <w:rPr>
                <w:rFonts w:ascii="华文中宋" w:hAnsi="华文中宋" w:eastAsia="华文中宋"/>
                <w:b/>
                <w:color w:val="3E3E3E"/>
                <w:sz w:val="36"/>
                <w:szCs w:val="36"/>
              </w:rPr>
              <w:t>核（换）发</w:t>
            </w:r>
            <w:r>
              <w:rPr>
                <w:rFonts w:hint="eastAsia" w:ascii="华文中宋" w:hAnsi="华文中宋" w:eastAsia="华文中宋"/>
                <w:b/>
                <w:color w:val="3E3E3E"/>
                <w:sz w:val="36"/>
                <w:szCs w:val="36"/>
                <w:lang w:eastAsia="zh-CN"/>
              </w:rPr>
              <w:t>、变更</w:t>
            </w:r>
            <w:r>
              <w:rPr>
                <w:rFonts w:ascii="华文中宋" w:hAnsi="华文中宋" w:eastAsia="华文中宋"/>
                <w:b/>
                <w:color w:val="3E3E3E"/>
                <w:sz w:val="36"/>
                <w:szCs w:val="36"/>
              </w:rPr>
              <w:t>危险化学品</w:t>
            </w:r>
            <w:r>
              <w:rPr>
                <w:rFonts w:hint="eastAsia" w:ascii="华文中宋" w:hAnsi="华文中宋" w:eastAsia="华文中宋"/>
                <w:b/>
                <w:color w:val="3E3E3E"/>
                <w:sz w:val="36"/>
                <w:szCs w:val="36"/>
                <w:lang w:val="en-US" w:eastAsia="zh-CN"/>
              </w:rPr>
              <w:t>经营</w:t>
            </w:r>
            <w:r>
              <w:rPr>
                <w:rFonts w:ascii="华文中宋" w:hAnsi="华文中宋" w:eastAsia="华文中宋"/>
                <w:b/>
                <w:color w:val="3E3E3E"/>
                <w:sz w:val="36"/>
                <w:szCs w:val="36"/>
              </w:rPr>
              <w:t>许可证明细表</w:t>
            </w:r>
          </w:p>
        </w:tc>
        <w:tc>
          <w:tcPr>
            <w:tcW w:w="1178" w:type="dxa"/>
            <w:tcBorders>
              <w:top w:val="nil"/>
              <w:left w:val="nil"/>
              <w:bottom w:val="single" w:color="auto" w:sz="12" w:space="0"/>
              <w:right w:val="nil"/>
            </w:tcBorders>
            <w:shd w:val="clear" w:color="auto" w:fill="auto"/>
            <w:vAlign w:val="center"/>
          </w:tcPr>
          <w:p>
            <w:pPr>
              <w:widowControl/>
              <w:jc w:val="center"/>
              <w:rPr>
                <w:rFonts w:ascii="华文中宋" w:hAnsi="华文中宋" w:eastAsia="华文中宋"/>
                <w:b/>
                <w:color w:val="3E3E3E"/>
                <w:sz w:val="36"/>
                <w:szCs w:val="36"/>
              </w:rPr>
            </w:pPr>
          </w:p>
        </w:tc>
        <w:tc>
          <w:tcPr>
            <w:tcW w:w="772" w:type="dxa"/>
            <w:tcBorders>
              <w:top w:val="nil"/>
              <w:left w:val="nil"/>
              <w:bottom w:val="single" w:color="auto" w:sz="12" w:space="0"/>
              <w:right w:val="nil"/>
            </w:tcBorders>
            <w:shd w:val="clear" w:color="auto" w:fill="auto"/>
            <w:vAlign w:val="center"/>
          </w:tcPr>
          <w:p>
            <w:pPr>
              <w:widowControl/>
              <w:jc w:val="center"/>
              <w:rPr>
                <w:rFonts w:ascii="华文中宋" w:hAnsi="华文中宋" w:eastAsia="华文中宋"/>
                <w:b/>
                <w:color w:val="3E3E3E"/>
                <w:sz w:val="36"/>
                <w:szCs w:val="36"/>
              </w:rPr>
            </w:pPr>
          </w:p>
        </w:tc>
        <w:tc>
          <w:tcPr>
            <w:tcW w:w="645" w:type="dxa"/>
            <w:tcBorders>
              <w:top w:val="nil"/>
              <w:left w:val="nil"/>
              <w:bottom w:val="single" w:color="auto" w:sz="12" w:space="0"/>
              <w:right w:val="nil"/>
            </w:tcBorders>
            <w:shd w:val="clear" w:color="auto" w:fill="auto"/>
            <w:vAlign w:val="center"/>
          </w:tcPr>
          <w:p>
            <w:pPr>
              <w:widowControl/>
              <w:jc w:val="center"/>
              <w:rPr>
                <w:rFonts w:ascii="华文中宋" w:hAnsi="华文中宋" w:eastAsia="华文中宋"/>
                <w:b/>
                <w:color w:val="3E3E3E"/>
                <w:sz w:val="36"/>
                <w:szCs w:val="36"/>
              </w:rPr>
            </w:pPr>
          </w:p>
        </w:tc>
      </w:tr>
      <w:tr>
        <w:tblPrEx>
          <w:tblCellMar>
            <w:top w:w="0" w:type="dxa"/>
            <w:left w:w="108" w:type="dxa"/>
            <w:bottom w:w="0" w:type="dxa"/>
            <w:right w:w="108" w:type="dxa"/>
          </w:tblCellMar>
        </w:tblPrEx>
        <w:trPr>
          <w:trHeight w:val="424" w:hRule="atLeast"/>
        </w:trPr>
        <w:tc>
          <w:tcPr>
            <w:tcW w:w="419" w:type="dxa"/>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序号</w:t>
            </w:r>
          </w:p>
        </w:tc>
        <w:tc>
          <w:tcPr>
            <w:tcW w:w="106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黑体" w:cs="宋体"/>
                <w:b/>
                <w:kern w:val="0"/>
                <w:sz w:val="18"/>
                <w:szCs w:val="18"/>
                <w:lang w:val="en-US" w:eastAsia="zh-CN"/>
              </w:rPr>
            </w:pPr>
            <w:r>
              <w:rPr>
                <w:rFonts w:hint="eastAsia" w:ascii="黑体" w:hAnsi="宋体" w:eastAsia="黑体" w:cs="宋体"/>
                <w:b/>
                <w:bCs/>
                <w:color w:val="000000"/>
                <w:kern w:val="0"/>
                <w:sz w:val="20"/>
                <w:szCs w:val="20"/>
                <w:lang w:val="en-US" w:eastAsia="zh-CN"/>
              </w:rPr>
              <w:t>证书编号</w:t>
            </w:r>
          </w:p>
        </w:tc>
        <w:tc>
          <w:tcPr>
            <w:tcW w:w="1576"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黑体" w:hAnsi="宋体" w:eastAsia="黑体" w:cs="宋体"/>
                <w:b/>
                <w:bCs/>
                <w:color w:val="000000"/>
                <w:kern w:val="0"/>
                <w:sz w:val="20"/>
                <w:szCs w:val="20"/>
              </w:rPr>
              <w:t>单位名称</w:t>
            </w:r>
          </w:p>
        </w:tc>
        <w:tc>
          <w:tcPr>
            <w:tcW w:w="1522"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黑体" w:hAnsi="宋体" w:eastAsia="黑体" w:cs="宋体"/>
                <w:b/>
                <w:bCs/>
                <w:color w:val="000000"/>
                <w:kern w:val="0"/>
                <w:sz w:val="20"/>
                <w:szCs w:val="20"/>
              </w:rPr>
              <w:t>经营地址</w:t>
            </w:r>
          </w:p>
        </w:tc>
        <w:tc>
          <w:tcPr>
            <w:tcW w:w="2198"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黑体" w:hAnsi="宋体" w:eastAsia="黑体" w:cs="宋体"/>
                <w:b/>
                <w:bCs/>
                <w:color w:val="000000"/>
                <w:kern w:val="0"/>
                <w:sz w:val="20"/>
                <w:szCs w:val="20"/>
              </w:rPr>
              <w:t>仓储地址</w:t>
            </w:r>
          </w:p>
        </w:tc>
        <w:tc>
          <w:tcPr>
            <w:tcW w:w="1099" w:type="dxa"/>
            <w:tcBorders>
              <w:top w:val="single" w:color="auto" w:sz="12"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黑体" w:hAnsi="宋体" w:eastAsia="黑体" w:cs="宋体"/>
                <w:b/>
                <w:bCs/>
                <w:color w:val="000000"/>
                <w:kern w:val="0"/>
                <w:sz w:val="20"/>
                <w:szCs w:val="20"/>
              </w:rPr>
            </w:pPr>
            <w:r>
              <w:rPr>
                <w:rFonts w:hint="eastAsia" w:ascii="黑体" w:hAnsi="宋体" w:eastAsia="黑体" w:cs="宋体"/>
                <w:b/>
                <w:bCs/>
                <w:color w:val="000000"/>
                <w:kern w:val="0"/>
                <w:sz w:val="20"/>
                <w:szCs w:val="20"/>
              </w:rPr>
              <w:t>主  要</w:t>
            </w:r>
          </w:p>
          <w:p>
            <w:pPr>
              <w:widowControl/>
              <w:jc w:val="center"/>
              <w:rPr>
                <w:rFonts w:ascii="仿宋_GB2312" w:hAnsi="宋体" w:eastAsia="仿宋_GB2312" w:cs="宋体"/>
                <w:b/>
                <w:kern w:val="0"/>
                <w:sz w:val="18"/>
                <w:szCs w:val="18"/>
              </w:rPr>
            </w:pPr>
            <w:r>
              <w:rPr>
                <w:rFonts w:hint="eastAsia" w:ascii="黑体" w:hAnsi="宋体" w:eastAsia="黑体" w:cs="宋体"/>
                <w:b/>
                <w:bCs/>
                <w:color w:val="000000"/>
                <w:kern w:val="0"/>
                <w:sz w:val="20"/>
                <w:szCs w:val="20"/>
              </w:rPr>
              <w:t>负责人</w:t>
            </w:r>
          </w:p>
        </w:tc>
        <w:tc>
          <w:tcPr>
            <w:tcW w:w="1406" w:type="dxa"/>
            <w:tcBorders>
              <w:top w:val="single" w:color="auto" w:sz="12"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仿宋_GB2312" w:hAnsi="宋体" w:eastAsia="仿宋_GB2312" w:cs="宋体"/>
                <w:b/>
                <w:kern w:val="0"/>
                <w:sz w:val="18"/>
                <w:szCs w:val="18"/>
              </w:rPr>
            </w:pPr>
            <w:r>
              <w:rPr>
                <w:rFonts w:hint="eastAsia" w:ascii="黑体" w:hAnsi="宋体" w:eastAsia="黑体" w:cs="宋体"/>
                <w:b/>
                <w:bCs/>
                <w:color w:val="000000"/>
                <w:kern w:val="0"/>
                <w:sz w:val="20"/>
                <w:szCs w:val="20"/>
              </w:rPr>
              <w:t>经营方式</w:t>
            </w:r>
          </w:p>
        </w:tc>
        <w:tc>
          <w:tcPr>
            <w:tcW w:w="2857" w:type="dxa"/>
            <w:tcBorders>
              <w:top w:val="single" w:color="auto" w:sz="12" w:space="0"/>
              <w:left w:val="nil"/>
              <w:bottom w:val="single" w:color="auto" w:sz="4" w:space="0"/>
              <w:right w:val="single" w:color="auto" w:sz="12" w:space="0"/>
            </w:tcBorders>
            <w:shd w:val="clear" w:color="auto" w:fill="auto"/>
            <w:vAlign w:val="center"/>
          </w:tcPr>
          <w:p>
            <w:pPr>
              <w:widowControl/>
              <w:ind w:left="-105" w:leftChars="-50" w:right="-105" w:rightChars="-50"/>
              <w:jc w:val="center"/>
              <w:rPr>
                <w:rFonts w:ascii="仿宋_GB2312" w:hAnsi="宋体" w:eastAsia="仿宋_GB2312" w:cs="宋体"/>
                <w:b/>
                <w:kern w:val="0"/>
                <w:sz w:val="18"/>
                <w:szCs w:val="18"/>
              </w:rPr>
            </w:pPr>
            <w:r>
              <w:rPr>
                <w:rFonts w:hint="eastAsia" w:ascii="黑体" w:hAnsi="宋体" w:eastAsia="黑体" w:cs="宋体"/>
                <w:b/>
                <w:bCs/>
                <w:color w:val="000000"/>
                <w:kern w:val="0"/>
                <w:sz w:val="20"/>
                <w:szCs w:val="20"/>
              </w:rPr>
              <w:t>经营范围</w:t>
            </w:r>
          </w:p>
        </w:tc>
        <w:tc>
          <w:tcPr>
            <w:tcW w:w="1178" w:type="dxa"/>
            <w:tcBorders>
              <w:top w:val="single" w:color="auto" w:sz="12" w:space="0"/>
              <w:left w:val="nil"/>
              <w:bottom w:val="single" w:color="auto" w:sz="4" w:space="0"/>
              <w:right w:val="single" w:color="auto" w:sz="12" w:space="0"/>
            </w:tcBorders>
            <w:shd w:val="clear" w:color="auto" w:fill="auto"/>
            <w:vAlign w:val="center"/>
          </w:tcPr>
          <w:p>
            <w:pPr>
              <w:widowControl/>
              <w:ind w:left="-105" w:leftChars="-50" w:right="-105" w:rightChars="-50"/>
              <w:jc w:val="center"/>
              <w:rPr>
                <w:rFonts w:hint="eastAsia" w:ascii="仿宋_GB2312" w:hAnsi="宋体" w:eastAsia="仿宋_GB2312" w:cs="宋体"/>
                <w:b/>
                <w:kern w:val="0"/>
                <w:sz w:val="18"/>
                <w:szCs w:val="18"/>
                <w:lang w:val="en-US" w:eastAsia="zh-CN"/>
              </w:rPr>
            </w:pPr>
            <w:r>
              <w:rPr>
                <w:rFonts w:hint="eastAsia" w:ascii="黑体" w:hAnsi="宋体" w:eastAsia="黑体" w:cs="宋体"/>
                <w:b/>
                <w:bCs/>
                <w:color w:val="000000"/>
                <w:kern w:val="0"/>
                <w:sz w:val="20"/>
                <w:szCs w:val="20"/>
              </w:rPr>
              <w:t>有效期</w:t>
            </w:r>
          </w:p>
        </w:tc>
        <w:tc>
          <w:tcPr>
            <w:tcW w:w="772" w:type="dxa"/>
            <w:tcBorders>
              <w:top w:val="single" w:color="auto" w:sz="12" w:space="0"/>
              <w:left w:val="nil"/>
              <w:bottom w:val="single" w:color="auto" w:sz="4" w:space="0"/>
              <w:right w:val="single" w:color="auto" w:sz="12" w:space="0"/>
            </w:tcBorders>
            <w:shd w:val="clear" w:color="auto" w:fill="auto"/>
            <w:vAlign w:val="center"/>
          </w:tcPr>
          <w:p>
            <w:pPr>
              <w:widowControl/>
              <w:ind w:left="-105" w:leftChars="-50" w:right="-105" w:rightChars="-50"/>
              <w:jc w:val="center"/>
              <w:rPr>
                <w:rFonts w:hint="eastAsia" w:ascii="黑体" w:hAnsi="宋体" w:eastAsia="黑体" w:cs="宋体"/>
                <w:b/>
                <w:bCs/>
                <w:color w:val="000000"/>
                <w:kern w:val="0"/>
                <w:sz w:val="20"/>
                <w:szCs w:val="20"/>
                <w:lang w:val="en-US" w:eastAsia="zh-CN"/>
              </w:rPr>
            </w:pPr>
            <w:r>
              <w:rPr>
                <w:rFonts w:hint="eastAsia" w:ascii="黑体" w:hAnsi="宋体" w:eastAsia="黑体" w:cs="宋体"/>
                <w:b/>
                <w:bCs/>
                <w:color w:val="000000"/>
                <w:kern w:val="0"/>
                <w:sz w:val="20"/>
                <w:szCs w:val="20"/>
                <w:lang w:val="en-US" w:eastAsia="zh-CN"/>
              </w:rPr>
              <w:t>发证机关</w:t>
            </w:r>
          </w:p>
        </w:tc>
        <w:tc>
          <w:tcPr>
            <w:tcW w:w="645" w:type="dxa"/>
            <w:tcBorders>
              <w:top w:val="single" w:color="auto" w:sz="12" w:space="0"/>
              <w:left w:val="nil"/>
              <w:bottom w:val="single" w:color="auto" w:sz="4" w:space="0"/>
              <w:right w:val="single" w:color="auto" w:sz="12" w:space="0"/>
            </w:tcBorders>
            <w:shd w:val="clear" w:color="auto" w:fill="auto"/>
            <w:vAlign w:val="center"/>
          </w:tcPr>
          <w:p>
            <w:pPr>
              <w:widowControl/>
              <w:ind w:left="-105" w:leftChars="-50" w:right="-105" w:rightChars="-50"/>
              <w:jc w:val="center"/>
              <w:rPr>
                <w:rFonts w:hint="eastAsia" w:ascii="黑体" w:hAnsi="宋体" w:eastAsia="黑体" w:cs="宋体"/>
                <w:b/>
                <w:bCs/>
                <w:color w:val="000000"/>
                <w:kern w:val="0"/>
                <w:sz w:val="20"/>
                <w:szCs w:val="20"/>
                <w:lang w:val="en-US" w:eastAsia="zh-CN"/>
              </w:rPr>
            </w:pPr>
            <w:r>
              <w:rPr>
                <w:rFonts w:hint="eastAsia" w:ascii="黑体" w:hAnsi="宋体" w:eastAsia="黑体" w:cs="宋体"/>
                <w:b/>
                <w:bCs/>
                <w:color w:val="000000"/>
                <w:kern w:val="0"/>
                <w:sz w:val="20"/>
                <w:szCs w:val="20"/>
                <w:lang w:val="en-US" w:eastAsia="zh-CN"/>
              </w:rPr>
              <w:t>备注</w:t>
            </w:r>
          </w:p>
        </w:tc>
      </w:tr>
      <w:tr>
        <w:tblPrEx>
          <w:tblCellMar>
            <w:top w:w="0" w:type="dxa"/>
            <w:left w:w="108" w:type="dxa"/>
            <w:bottom w:w="0" w:type="dxa"/>
            <w:right w:w="108" w:type="dxa"/>
          </w:tblCellMar>
        </w:tblPrEx>
        <w:trPr>
          <w:trHeight w:val="1040"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cs="宋体" w:asciiTheme="minorEastAsia" w:hAnsiTheme="minorEastAsia" w:eastAsiaTheme="minorEastAsia"/>
                <w:kern w:val="0"/>
                <w:sz w:val="18"/>
                <w:szCs w:val="18"/>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绍市安经（危）字[2020]020040</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hAnsi="宋体"/>
                <w:color w:val="000000"/>
                <w:kern w:val="0"/>
                <w:sz w:val="18"/>
                <w:szCs w:val="18"/>
                <w:lang w:eastAsia="zh-CN"/>
              </w:rPr>
            </w:pPr>
            <w:r>
              <w:rPr>
                <w:rFonts w:hint="eastAsia" w:ascii="宋体" w:hAnsi="宋体" w:eastAsia="宋体" w:cs="宋体"/>
                <w:i w:val="0"/>
                <w:color w:val="000000"/>
                <w:kern w:val="0"/>
                <w:sz w:val="18"/>
                <w:szCs w:val="18"/>
                <w:u w:val="none"/>
                <w:lang w:val="en-US" w:eastAsia="zh-CN" w:bidi="ar"/>
              </w:rPr>
              <w:t>浙江高速石油发展有限公司诸暨牌头服务区西侧加油站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浙江省诸暨市暨南街道十五房村杭金衢高速公路牌头服务区西侧内</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浙江省诸暨市暨南街道十五房村杭金衢高速公路牌头服务区西侧内</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吴东升</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成品油：汽油***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2020.08.16-</w:t>
            </w:r>
          </w:p>
          <w:p>
            <w:pPr>
              <w:keepNext w:val="0"/>
              <w:keepLines w:val="0"/>
              <w:widowControl/>
              <w:suppressLineNumbers w:val="0"/>
              <w:jc w:val="center"/>
              <w:textAlignment w:val="center"/>
              <w:rPr>
                <w:rFonts w:hint="eastAsia" w:hAnsi="宋体"/>
                <w:color w:val="000000"/>
                <w:kern w:val="0"/>
                <w:sz w:val="18"/>
                <w:szCs w:val="18"/>
              </w:rPr>
            </w:pPr>
            <w:r>
              <w:rPr>
                <w:rFonts w:hint="eastAsia" w:ascii="宋体" w:hAnsi="宋体" w:eastAsia="宋体" w:cs="宋体"/>
                <w:i w:val="0"/>
                <w:color w:val="000000"/>
                <w:kern w:val="0"/>
                <w:sz w:val="18"/>
                <w:szCs w:val="18"/>
                <w:u w:val="none"/>
                <w:lang w:val="en-US" w:eastAsia="zh-CN" w:bidi="ar"/>
              </w:rPr>
              <w:t>2023.08.15</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市级</w:t>
            </w:r>
          </w:p>
          <w:p>
            <w:pPr>
              <w:widowControl/>
              <w:spacing w:line="30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委托</w:t>
            </w:r>
          </w:p>
        </w:tc>
      </w:tr>
      <w:tr>
        <w:tblPrEx>
          <w:tblCellMar>
            <w:top w:w="0" w:type="dxa"/>
            <w:left w:w="108" w:type="dxa"/>
            <w:bottom w:w="0" w:type="dxa"/>
            <w:right w:w="108" w:type="dxa"/>
          </w:tblCellMar>
        </w:tblPrEx>
        <w:trPr>
          <w:trHeight w:val="1025"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cs="宋体" w:asciiTheme="minorEastAsia" w:hAnsiTheme="minorEastAsia" w:eastAsiaTheme="minorEastAsia"/>
                <w:kern w:val="0"/>
                <w:sz w:val="18"/>
                <w:szCs w:val="18"/>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绍市安经（危）字[2020]020041</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浙江高速石油发展有限公司诸暨牌头服务区东侧加油站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浙江省诸暨市暨南街道十五房村杭金衢高速公路牌头服务区东侧内</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浙江省诸暨市暨南街道十五房村杭金衢高速公路牌头服务区东侧内</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吴东升</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Ansi="宋体"/>
                <w:color w:val="000000"/>
                <w:kern w:val="0"/>
                <w:sz w:val="18"/>
                <w:szCs w:val="18"/>
              </w:rPr>
            </w:pPr>
            <w:r>
              <w:rPr>
                <w:rFonts w:hint="eastAsia" w:ascii="宋体" w:hAnsi="宋体" w:eastAsia="宋体" w:cs="宋体"/>
                <w:i w:val="0"/>
                <w:color w:val="000000"/>
                <w:kern w:val="0"/>
                <w:sz w:val="18"/>
                <w:szCs w:val="18"/>
                <w:u w:val="none"/>
                <w:lang w:val="en-US" w:eastAsia="zh-CN" w:bidi="ar"/>
              </w:rPr>
              <w:t>成品油：汽油***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2020.08.16-</w:t>
            </w:r>
          </w:p>
          <w:p>
            <w:pPr>
              <w:keepNext w:val="0"/>
              <w:keepLines w:val="0"/>
              <w:widowControl/>
              <w:suppressLineNumbers w:val="0"/>
              <w:jc w:val="center"/>
              <w:textAlignment w:val="center"/>
              <w:rPr>
                <w:rFonts w:hint="eastAsia" w:hAnsi="宋体"/>
                <w:color w:val="000000"/>
                <w:kern w:val="0"/>
                <w:sz w:val="18"/>
                <w:szCs w:val="18"/>
              </w:rPr>
            </w:pPr>
            <w:r>
              <w:rPr>
                <w:rFonts w:hint="eastAsia" w:ascii="宋体" w:hAnsi="宋体" w:eastAsia="宋体" w:cs="宋体"/>
                <w:i w:val="0"/>
                <w:color w:val="000000"/>
                <w:kern w:val="0"/>
                <w:sz w:val="18"/>
                <w:szCs w:val="18"/>
                <w:u w:val="none"/>
                <w:lang w:val="en-US" w:eastAsia="zh-CN" w:bidi="ar"/>
              </w:rPr>
              <w:t>2023.08.15</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市级</w:t>
            </w:r>
          </w:p>
          <w:p>
            <w:pPr>
              <w:widowControl/>
              <w:spacing w:line="30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val="en-US" w:eastAsia="zh-CN"/>
              </w:rPr>
              <w:t>委托</w:t>
            </w:r>
          </w:p>
        </w:tc>
      </w:tr>
      <w:tr>
        <w:tblPrEx>
          <w:tblCellMar>
            <w:top w:w="0" w:type="dxa"/>
            <w:left w:w="108" w:type="dxa"/>
            <w:bottom w:w="0" w:type="dxa"/>
            <w:right w:w="108" w:type="dxa"/>
          </w:tblCellMar>
        </w:tblPrEx>
        <w:trPr>
          <w:trHeight w:val="1050" w:hRule="atLeast"/>
        </w:trPr>
        <w:tc>
          <w:tcPr>
            <w:tcW w:w="419"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spacing w:line="300" w:lineRule="exact"/>
              <w:jc w:val="center"/>
              <w:rPr>
                <w:rFonts w:cs="宋体" w:asciiTheme="minorEastAsia" w:hAnsiTheme="minorEastAsia" w:eastAsiaTheme="minorEastAsia"/>
                <w:kern w:val="0"/>
                <w:sz w:val="18"/>
                <w:szCs w:val="18"/>
              </w:rPr>
            </w:pPr>
          </w:p>
        </w:tc>
        <w:tc>
          <w:tcPr>
            <w:tcW w:w="1061"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绍市危化经（诸）字[2020]020011</w:t>
            </w:r>
          </w:p>
        </w:tc>
        <w:tc>
          <w:tcPr>
            <w:tcW w:w="1576"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诸暨市阿燕气体有限公司</w:t>
            </w:r>
          </w:p>
        </w:tc>
        <w:tc>
          <w:tcPr>
            <w:tcW w:w="1522"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诸暨市次坞镇次坞社区新岭村（原建龙筷厂北侧平房）</w:t>
            </w:r>
          </w:p>
        </w:tc>
        <w:tc>
          <w:tcPr>
            <w:tcW w:w="2198"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1099"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郑兰华</w:t>
            </w:r>
          </w:p>
        </w:tc>
        <w:tc>
          <w:tcPr>
            <w:tcW w:w="1406"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不带储存设施经营（票据经营、店面经营）</w:t>
            </w:r>
          </w:p>
        </w:tc>
        <w:tc>
          <w:tcPr>
            <w:tcW w:w="2857"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店面零售）：丙烷（液化的）（仅限于工业原料）、乙炔(溶于介质的）、氧（压缩的）、氮（压缩的）、氩（压缩的）、二氧化碳（液化的）、混合气（氩80%和二氧化碳20%）（压缩的）***不带储存设施经营（票据）：氧（液化的）、氮（液化的）、氩（液化的）***</w:t>
            </w:r>
          </w:p>
        </w:tc>
        <w:tc>
          <w:tcPr>
            <w:tcW w:w="1178"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2020.08.24-</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2023.08.23</w:t>
            </w:r>
          </w:p>
        </w:tc>
        <w:tc>
          <w:tcPr>
            <w:tcW w:w="772"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诸暨市应急管理局</w:t>
            </w:r>
          </w:p>
        </w:tc>
        <w:tc>
          <w:tcPr>
            <w:tcW w:w="645"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108" w:type="dxa"/>
            <w:bottom w:w="0" w:type="dxa"/>
            <w:right w:w="108" w:type="dxa"/>
          </w:tblCellMar>
        </w:tblPrEx>
        <w:trPr>
          <w:trHeight w:val="1050" w:hRule="atLeast"/>
        </w:trPr>
        <w:tc>
          <w:tcPr>
            <w:tcW w:w="419"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绍市安经（危）字[2018]020073</w:t>
            </w:r>
          </w:p>
        </w:tc>
        <w:tc>
          <w:tcPr>
            <w:tcW w:w="1576"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诸暨市越天加油站有限公司</w:t>
            </w:r>
          </w:p>
        </w:tc>
        <w:tc>
          <w:tcPr>
            <w:tcW w:w="1522"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诸暨市牌头镇长潭街村</w:t>
            </w:r>
          </w:p>
        </w:tc>
        <w:tc>
          <w:tcPr>
            <w:tcW w:w="2198"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诸暨市牌头镇长潭街村</w:t>
            </w:r>
          </w:p>
        </w:tc>
        <w:tc>
          <w:tcPr>
            <w:tcW w:w="1099"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许晴天</w:t>
            </w:r>
          </w:p>
        </w:tc>
        <w:tc>
          <w:tcPr>
            <w:tcW w:w="1406"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成品油：汽油***</w:t>
            </w:r>
          </w:p>
        </w:tc>
        <w:tc>
          <w:tcPr>
            <w:tcW w:w="1178"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2018.10.26-</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2021.10.25</w:t>
            </w:r>
          </w:p>
        </w:tc>
        <w:tc>
          <w:tcPr>
            <w:tcW w:w="772"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12"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绍市危化经（诸）字[2020]020038</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诸暨市容源乙炔氧气站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诸暨市应店街镇伍堡畈村浙江双鹰水泥有限公司营业房12-14号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俞力峰</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不带储存设施经营（票据经营、店面经营）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不带储存设施经营（店面零售）：丙烷（液化的）（仅限于工业原料）、乙炔（溶于介质的）、氧（压缩的）、氮（压缩的）、氩（压缩的）、二氧化碳（液化的）、混合气（氩80%和二氧化碳20%）（压缩的）***</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2020.09.23-</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2023.09.22</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诸暨市应急管理局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绍市危化经（诸）字[2020]020102</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诸暨市店口品诺建材经营部</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浙江省诸暨市店口镇湄池村湄二自然村401号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金薛飞</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不带储存设施经营（店面经营）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含易燃溶剂的油漆、稀释剂、涂料***</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2020.09.02-</w:t>
            </w:r>
          </w:p>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2023.09.01</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诸暨市应急管理局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绍市安经（危）字[2020]020083</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浙江壳牌燃油有限公司诸暨红楼加油站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浙江省诸暨市牌头镇斗岩村</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浙江省诸暨市牌头镇斗岩村</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李辉</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2020.07.30-</w:t>
            </w:r>
          </w:p>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2023.07.29</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市级</w:t>
            </w:r>
          </w:p>
          <w:p>
            <w:pPr>
              <w:keepNext w:val="0"/>
              <w:keepLines w:val="0"/>
              <w:widowControl/>
              <w:suppressLineNumbers w:val="0"/>
              <w:jc w:val="center"/>
              <w:textAlignment w:val="bottom"/>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绍市安经（危）字[2020]020075</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海越能源集团股份有限公司</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浙江省诸暨市西施大街59号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诸暨市陶朱街道西二环路553号</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王彬</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不带储存设施经营（票据经营）带储存设施经营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票据经营）：煤油、乙醇汽油、甲醇汽油、石脑油、二甲苯异构体混合物、苯、对二甲苯、邻二甲苯、异辛烷、正己烷、正戊烷、甲基叔丁基醚、苯乙烯[稳定的]、聚苯乙烯珠体[可发性的]、壬烷及其异构体、乙烯、丙烯、三聚丙烯、四聚丙烯、溶剂油[闭杯闪点≤60℃]、煤焦油、煤焦沥青、甲醇、乙醇[无水]、间二甲苯***带储存设施经营：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2020.05.25-</w:t>
            </w:r>
          </w:p>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2023.05.24</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市级</w:t>
            </w:r>
          </w:p>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绍市安经（危）字[2020]020107</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诸暨中油五泄加油站有限公司</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诸暨市五泄镇十四都村（避水岭）</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诸暨市五泄镇十四都村（避水岭）</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屠立剑</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2020.09.30-</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2023.09.29</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市级</w:t>
            </w:r>
          </w:p>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绍市危化经（诸）字[2020]020100</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诸暨市草塔镇天枭油漆店</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浙江省诸暨市大唐街道天元路77号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边保云</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不带储存设施经营（店面经营）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含易燃溶剂的油漆、稀释剂、涂料***</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2020.10.14-</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2023.10.13</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诸暨市应急管理局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绍市危化经（诸）字[2020]020071</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诸暨市燕燕装饰材料有限公司</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诸暨市璜山镇诸东北路51号9-10营业房</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顾春燕</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不带储存设施经营（店面经营）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含易燃溶剂的油漆、稀释剂、涂料***</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2020.10.14-</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2023.10.13</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诸暨市应急管理局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绍市安经（爆）字[2020]020002</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诸暨市吉瑞化工科技有限公司</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诸暨市浣东街道章金路78号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叶朝辉</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不带储存设施经营（店面经营）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不带储存设施经营【店面经营】）：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氨溶液[含氨＞10%]、苯、苯胺、苯酚、苯甲腈、苯乙腈、吡啶、丙二腈、丙酸甲酯、丙酸乙酯、丙酮、丙酰氯、次氯酸钠溶液[含有效氯＞5%]、粗苯、多聚甲醛、二甲胺溶液、3,5-二甲苯酚、二硫化碳、2,3-二氯苯胺、3,4-二氯苯酚、二氯甲烷、2,3-二氯硝基苯、二氯乙酸甲酯、二氯乙酸乙酯、1,1-二氯乙烷、1,2-二氯乙烷、2,6-二硝基甲苯、二硝基联苯、1,2-二甲苯、1,2-二溴苯、二溴甲烷、1,2-二溴乙烷、二乙胺、发烟硫酸、发烟硝酸、呋喃、2-氟苯胺、高锰酸钾、高锰酸钠、过氧化氢溶液[含量＞8%]、环戊酮、甲苯、甲醇、甲醇钠、甲醇钠甲醇溶液、甲基叔丁基醚、甲酸甲酯、甲酸乙酯、糠醛、连二亚硫酸钠、联苯、硫化钠、硫磺、硫脲、硫氢化钠、硫酸、硫酸二甲酯、硫酸二乙酯、硫酸羟胺、氯苯、1-氯丁烷、氯化苄、氯化锌、氯化亚砜、氯乙酸丁酯、马来酸酐、煤焦酚、煤焦沥青、煤焦油、镁、钠、钠石灰[含氢氧化钠＞4%]、萘、2,2'-偶氮二异丁腈、哌啶、哌嗪、硼氢化钾、硼氢化锂、硼氢化铝、硼氢化钠、硼酸、氢氟酸、氢化钠、氢溴酸、氢氧化钾、氢氧化钾溶液[含量≥30%]、噻吩、三苯基磷、三氟化硼丙酸络合物、2,4,6-三氯苯胺、三氯氧磷、石油醚、水合肼[含肼≤64%]、四氯化碳、无水肼[含肼＞64%]、五氯化磷、戊二腈、戊二醛、戊腈、1-戊炔、2-戊酮、2-硝基-4-甲苯胺、2-硝基苯酚、3-硝基苯酚、硝酸钾、溴、溴水[含溴≥3.5%]、溴苯、2-溴苯胺、2-溴苯酚、3-溴丙腈、3-溴丙炔、2-溴丙酸、3-溴丙酸、溴丙酮、1-溴丙烷、亚磷酸、亚磷酸二丁酯、盐酸、盐酸-1-萘胺、盐酸苯胺、盐酸苯肼、一氯丙酮、乙醇钠、乙二酸二丁酯、乙腈、乙硫醇、乙醚、乙酸酐、乙酸正己酯、异丁酸、异丁酸酐、异丁酸异丙酯、异氰酸乙酯、原甲酸三甲酯、原甲酸三乙酯、原乙酸三甲酯、正丁醇、重铬酸钾***</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2020.10.19-</w:t>
            </w:r>
          </w:p>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2023.10.18</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市级</w:t>
            </w:r>
          </w:p>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绍市安经（危）字[2020]020114</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诸暨市交投石化经营有限公司安华第二加油站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浙江省诸暨市安华镇湖头村</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浙江省诸暨市安华镇湖头村</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钱立锋</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成品油：汽油***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2020.10.27-</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2023.10.26</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市级</w:t>
            </w:r>
          </w:p>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绍市安经（爆）字[2019]020005</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诸暨市东大化工有限公司</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诸暨市店口镇视北村宜仁自然村451号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虞建峰</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不带储存设施经营（票据经营、店面经营）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化学试剂类（店面零售）：甲苯、醋酸乙酯、甲醇、乙醇[无水]、1-丙醇、2-丙醇、2-丁酮、丙酮、1,2-二甲苯、过氧化氢溶液[含量＞8%]、次氯酸钙、高锰酸钾、亚硝酸钠、三氧化铬[无水]、乙酸溶液（含量＞10%-80%）、氢氟酸、硫酸、盐酸、硝酸、铬酸溶液、次氯酸钠溶液[含有效氯＞5%]、氨溶液[含氨＞10%]、氢氧化钠、氢氧化钠溶液[含量≥30%]、连二亚硫酸钠（经营场所内化学试剂类总存放量不得超过1吨，易燃易爆物品总存放量不得超过500Kg);化工原料（票据经营）：甲苯、醋酸乙酯、甲醇、乙醇[无水]、1-丙醇、2-丙醇、2-丁酮、丙酮、1,2-二甲苯、过氧化氢溶液[含量＞8%]、次氯酸钙、高锰酸钾、亚硝酸钠、三氧化铬[无水]、乙酸溶液（含量＞10%-80%）、氢氟酸、硫酸、盐酸、硝酸、铬酸溶液、次氯酸钠溶液[含有效氯＞5%]、氨溶液[含氨＞10%]、氢氧化钠、氢氧化钠溶液[含量≥30%]、连二亚硫酸钠（经营场所内不得存放化工原料类危险化学品）***</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2019.07.18-</w:t>
            </w:r>
          </w:p>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2022.07.17</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市级</w:t>
            </w:r>
          </w:p>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绍市安经（危）字[2020]020090</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绍兴市协信供应链管理有限公司</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诸暨市暨阳街道袁家化学品市场B2-3号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诸暨市暨阳街道袁家化学品市场内C1-2</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彭长青</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含易燃溶剂的油漆、稀释剂***</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2020.11.09-</w:t>
            </w:r>
          </w:p>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2023.11.08</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市级</w:t>
            </w:r>
          </w:p>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绍市安经（危）字[2020]020091</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诸暨畅家装饰材料有限公司</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诸暨市暨阳街道袁家化学品市场B3-8</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诸暨市暨阳街道袁家化学品市场内C3-9</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黄丹菲</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含易燃溶剂的油漆、稀释剂***</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2020.11.09-</w:t>
            </w:r>
          </w:p>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2023.11.08</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市级</w:t>
            </w:r>
          </w:p>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绍市危化经（诸）字[2020]020112</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诸暨市山下湖佳佳油漆店</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诸暨市山下湖镇泌湖村下宣715号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孙一江</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不带储存设施经营（店面经营）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含易燃溶剂的油漆、稀释剂、涂料***</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2020.11.29-</w:t>
            </w:r>
          </w:p>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2023.11.28</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诸暨市应急管理局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绍市安经（危）字[2020]020075</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诸暨海越仓储有限公司</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诸暨市西施大街59号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诸暨市西二环路553号</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翁仁建</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不带储存设施经营（票据经营）带储存设施经营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票据经营）：煤油、乙醇汽油、甲醇汽油、石脑油、二甲苯异构体混合物、苯、对二甲苯、邻二甲苯、异辛烷、正己烷、正戊烷、甲基叔丁基醚、苯乙烯[稳定的]、聚苯乙烯珠体[可发性的]、壬烷及其异构体、乙烯、丙烯、三聚丙烯、四聚丙烯、溶剂油[闭杯闪点≤60℃]、煤焦油、煤焦沥青、甲醇、乙醇[无水]、间二甲苯***带储存设施经营：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2020.05.25-</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2023.05.24</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市级</w:t>
            </w:r>
          </w:p>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绍市安经（危）字[2020]020038</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中国石油天然气股份有限公司诸暨浙越加油站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诸暨市陶朱街道望云路159号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诸暨市陶朱街道望云路159号</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成迪夫</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成品油：汽油***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2020.11.24-</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2023.11.23</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市级</w:t>
            </w:r>
          </w:p>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绍市危化经（诸）字[2020]020027</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诸暨市大唐佳奖氧气乙炔门市部</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诸暨市大唐街道灵水村后山芝自然村</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戚奇峰</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不带储存设施经营（票据经营、店面经营）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店面零售）：丙烷（液化的）（仅限于工业原料）、乙炔（溶于介质的）、氧（压缩的）、氮（压缩的）、氩（压缩的）、氦（压缩的）、二氧化碳（液化的）、混合气（氩80%和二氧化碳20%）（压缩的）***不带储存设施经营（票据）：氧（液化的）、氮（液化的）***</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2020.11.12-</w:t>
            </w:r>
          </w:p>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2023.11.11</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诸暨市应急管理局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绍市安经（危）字[2020]020039</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中石化碧辟（浙江）石油有限公司诸暨浬浦加油站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浙江省诸暨市浬浦镇盘山村</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浙江省诸暨市浬浦镇盘山村</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纪权</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成品油：汽油***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2020.11.27-</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2023.11.26</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市级</w:t>
            </w:r>
          </w:p>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绍市危化经（诸）字[2020]020163</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诸暨市店口金方气体经营部</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诸暨市店口镇祝家坞村727号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诸关力</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不带储存设施经营（票据经营、店面经营）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店面经营）：丙烷（液化的）（仅限于工业原料）、乙炔（溶于介质的）、氧（压缩的）、氮（压缩的）、氩（压缩的）、氦（压缩的）、二氧化碳（液化的）、混合气（氩80%和二氧化碳20%）（压缩的）***不带储存设施经营（票据）：氧（液化的）、氮（液化的）、氩（液化的）***</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2020.12.26-</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2023.12.25</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诸暨市应急管理局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绍市安经（危）字[2020]020115</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绍兴市高速能源发展有限公司牌头停车区西侧加油站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浙江省绍兴市诸暨市牌头镇越峰村（诸暨市安亭高速公路牌头停车区内）</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浙江省绍兴市诸暨市牌头镇越峰村（诸暨市安亭高速公路牌头停车区内）</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吕德彪</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2020.11.30-</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2023.11.29</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市级委托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绍市安经（危）字[2020]020116</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绍兴市高速能源发展有限公司牌头停车区东侧加油站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浙江省绍兴市诸暨市牌头镇越峰村（诸暨市安亭高速公路牌头停车区内）</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浙江省绍兴市诸暨市牌头镇越峰村（诸暨市安亭高速公路牌头停车区内）</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吕德彪</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2020.11.30-</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2023.11.29</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市级委托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绍市安经（危）字[2020]020117</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浙江高速能源发展有限公司诸暨市次坞服务区南侧加油站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浙江省绍兴市诸暨市次坞镇杭州绕城高速公路西复线杭绍段次坞服务区内</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浙江省绍兴市诸暨市次坞镇杭州绕城高速公路西复线杭绍段次坞服务区内</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吴光富</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成品油：汽油***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2020.12.10-</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2023.12.09</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市级委托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绍市安经（危）字[2020]020118</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浙江高速能源发展有限公司诸暨市次坞服务区北侧加油站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浙江省绍兴市诸暨市次坞镇杭州绕城高速公路西复线杭绍段次坞服务区内</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浙江省绍兴市诸暨市次坞镇杭州绕城高速公路西复线杭绍段次坞服务区内</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吴光富</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成品油：汽油***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2020.12.10-</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2023.12.09</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市级委托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绍市安经（危）字[2020]020040</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浙江高速石油发展有限公司诸暨牌头服务区西侧加油站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浙江省诸暨市暨南街道十五房村杭金衢高速公路牌头服务区西侧内</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浙江省诸暨市暨南街道十五房村杭金衢高速公路牌头服务区西侧内</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吴东升</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成品油：汽油***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2020.08.16-</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2023.08.15</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市级委托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绍市安经（危）字[2020]020041</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浙江高速石油发展有限公司诸暨牌头服务区东侧加油站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浙江省诸暨市暨南街道十五房村杭金衢高速公路牌头服务区东侧内</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浙江省诸暨市暨南街道十五房村杭金衢高速公路牌头服务区东侧内</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吴东升</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成品油：汽油***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2020.08.16-</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2023.08.15</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市级委托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绍市安经（危）字[2020]020092</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诸暨市亮晶晶油漆店</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诸暨市暨阳街道袁家化学品市场A4-9号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诸暨市暨阳街道袁家化学品市场内C3-33</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余玉海</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含易燃溶剂的油漆、稀释剂***</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2021.01.03-2024.01.02</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市级委托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绍市安经（爆）字[2020]020031</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诸暨市瞩远化工有限公司</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浙江省绍兴市诸暨市店口镇金岭村金岭自然村80号</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陈森斐</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不带储存设施经营（店面经营）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带储存设施经营（店面经营）：氨溶液[含氨＞10%]、2-丙醇、丙酮、丙烯酰胺、次氯酸钙、次氯酸钠溶液[含有效氯＞5%、2-丁酮、1,2-二甲苯、1,3-二甲苯、1,4-二甲苯、高锰酸钾、铬酸溶液、过氧化氢溶液[含量＞8%]、环己烷、甲苯、甲醇、甲酸、硫化钠、硫酸、漂白粉、氢氟酸、氢氧化钠、氢氧化钠溶液[含量≥30%]、氰化亚铜、三氯化铝溶液、三氯化铝[无水]、三氯甲烷、三氯乙烯、四氯化碳、硝酸、硝酸钾、硝酸钠、硝酸银、锌粉、亚硝酸钠、盐酸、乙醇[无水]、乙酸溶液[10%＜含量≤80%]、正磷酸、重铬酸钾、含易燃溶剂的油漆、涂料及稀释剂***</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2020.12.28-2023.12.27</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市级委托</w:t>
            </w:r>
          </w:p>
        </w:tc>
      </w:tr>
      <w:tr>
        <w:tblPrEx>
          <w:tblCellMar>
            <w:top w:w="0" w:type="dxa"/>
            <w:left w:w="108" w:type="dxa"/>
            <w:bottom w:w="0" w:type="dxa"/>
            <w:right w:w="108" w:type="dxa"/>
          </w:tblCellMar>
        </w:tblPrEx>
        <w:trPr>
          <w:trHeight w:val="2423" w:hRule="atLeast"/>
        </w:trPr>
        <w:tc>
          <w:tcPr>
            <w:tcW w:w="4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spacing w:line="300" w:lineRule="exact"/>
              <w:jc w:val="center"/>
              <w:rPr>
                <w:rFonts w:hint="eastAsia" w:cs="宋体" w:asciiTheme="minorEastAsia" w:hAnsiTheme="minorEastAsia" w:eastAsiaTheme="minorEastAsia"/>
                <w:kern w:val="0"/>
                <w:sz w:val="18"/>
                <w:szCs w:val="18"/>
                <w:lang w:val="en-US" w:eastAsia="zh-CN"/>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绍市安经（危）字[2018]020082</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中化石油浙江有限公司诸暨枫桥加油站</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浙江省诸暨市枫桥镇梅苑村葛村自然村</w:t>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浙江省诸暨市枫桥镇梅苑村葛村自然村</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巫国庚</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带储存设施经营</w:t>
            </w:r>
          </w:p>
        </w:tc>
        <w:tc>
          <w:tcPr>
            <w:tcW w:w="2857"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成品油：汽油***</w:t>
            </w:r>
          </w:p>
        </w:tc>
        <w:tc>
          <w:tcPr>
            <w:tcW w:w="1178"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2018.11.12-</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2021.11.11</w:t>
            </w:r>
          </w:p>
        </w:tc>
        <w:tc>
          <w:tcPr>
            <w:tcW w:w="77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绍兴市应急管理局</w:t>
            </w:r>
          </w:p>
        </w:tc>
        <w:tc>
          <w:tcPr>
            <w:tcW w:w="645"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adjustRightInd w:val="0"/>
              <w:spacing w:line="240" w:lineRule="exact"/>
              <w:ind w:left="-53" w:leftChars="-25" w:right="-53" w:rightChars="-25"/>
              <w:jc w:val="center"/>
              <w:rPr>
                <w:rFonts w:hint="default" w:hAnsi="宋体"/>
                <w:color w:val="000000"/>
                <w:kern w:val="0"/>
                <w:sz w:val="18"/>
                <w:szCs w:val="18"/>
                <w:lang w:val="en-US" w:eastAsia="zh-CN"/>
              </w:rPr>
            </w:pPr>
            <w:r>
              <w:rPr>
                <w:rFonts w:hint="eastAsia" w:hAnsi="宋体"/>
                <w:color w:val="000000"/>
                <w:kern w:val="0"/>
                <w:sz w:val="18"/>
                <w:szCs w:val="18"/>
                <w:lang w:val="en-US" w:eastAsia="zh-CN"/>
              </w:rPr>
              <w:t>市级委托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B10F1"/>
    <w:rsid w:val="08745FC4"/>
    <w:rsid w:val="2251005E"/>
    <w:rsid w:val="23C53FCF"/>
    <w:rsid w:val="3E3B10F1"/>
    <w:rsid w:val="41B525EA"/>
    <w:rsid w:val="4A35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2021-01-07T02:07:00Z</dcterms:created>
  <dc:creator>HP</dc:creator>
  <cp:lastModifiedBy>S.J.H</cp:lastModifiedBy>
  <dcterms:modified xsi:type="dcterms:W3CDTF">2021-01-08T02:23:10Z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