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  <w:lang w:val="en-US" w:eastAsia="zh-CN"/>
        </w:rPr>
      </w:pPr>
      <w:r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  <w:t>绍兴市生态环境局（诸暨）</w:t>
      </w:r>
    </w:p>
    <w:p>
      <w:pPr>
        <w:numPr>
          <w:ilvl w:val="0"/>
          <w:numId w:val="0"/>
        </w:numPr>
        <w:spacing w:line="560" w:lineRule="exact"/>
        <w:ind w:firstLine="2200" w:firstLineChars="500"/>
        <w:jc w:val="left"/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2022</w:t>
      </w:r>
      <w:r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  <w:t>年度行政执法</w:t>
      </w:r>
      <w:r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  <w:lang w:val="en-US" w:eastAsia="zh-CN"/>
        </w:rPr>
        <w:t>统计年报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kern w:val="2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一、行政处罚实施情况说明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年度行政处罚总数为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125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宗，罚没收入7511777元。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年度行政处罚被申请行政复议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宗，占行政处罚总数的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%；行政复议决定撤销、变更或者确认违法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宗，占被申请行政复议宗数的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%，占行政处罚总数的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%。行政复议后又被提起行政诉讼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宗，判决撤销、部分撤销、变更、确认违法或者确认无效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宗，占行政复议后又被提起行政诉讼宗数的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%，占行政处罚总数的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年度行政处罚直接被提起行政诉讼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宗，占行政处罚总数的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%；判决撤销、部分撤销、变更、确认违法或者确认无效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宗，占直接被提起行政诉讼宗数的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%，占行政处罚总数的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二、行政许可实施情况说明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年度行政许可申请总数为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423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宗，予以许可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422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年度行政许可（含不予受理、予以许可和不予许可）被申请行政复议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宗，占行政许可申请总数的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%；行政复议决定履行法定职责、撤销、变更或者确认违法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宗，占被申请行政复议宗数的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%，占行政许可申请总数的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%。行政复议后又被提起行政诉讼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宗，判决履行法定职责、撤销、部分撤销、变更、确认违法或者确认无效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宗，占行政复议后又被提起行政诉讼宗数的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%，占行政许可申请总数的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年度行政许可（含不予受理、予以许可和不予许可）直接被提起行政诉讼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宗，占行政许可申请总数的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%；判决履行法定职责、撤销、部分撤销、变更、确认违法或者确认无效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宗，占直接被提起行政诉讼宗数的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%，占行政许可申请总数的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三、行政强制实施情况说明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年度行政强制总数为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年度行政强制被申请行政复议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宗，占行政强制总数的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%；行政复议决定撤销、变更或者确认违法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宗，占被申请行政复议宗数的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%，占行政强制总数的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%。行政复议后又被提起行政诉讼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宗，判决撤销、部分撤销、变更、确认违法或者确认无效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宗，占行政复议后又被提起行政诉讼宗数的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%，占行政强制总数的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年度行政强制直接被提起行政诉讼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宗，占行政强制总数的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%；判决撤销、部分撤销、变更、确认违法或者确认无效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宗，占直接被提起行政诉讼宗数的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%，占行政强制总数的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四、行政征收实施情况说明，本年度未实施开展相关行政执法活动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五、行政检查实施情况说明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年度行政检查总数为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2124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年度行政检查被申请行政复议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宗，占行政检查总数的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%；行政复议决定确认违法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宗，占被申请行政复议宗数的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%，占行政检查总数的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%。行政复议后又被提起行政诉讼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宗，判决确认违法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宗，占行政复议后又被提起行政诉讼宗数的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%，占行政检查总数的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年度行政检查直接被提起行政诉讼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宗，占行政检查总数的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%；判决确认违法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宗，占直接被提起行政诉讼宗数的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%，占行政检查总数的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六、行政裁决实施情况说明，本年度未实施开展相关行政执法活动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七、行政给付实施情况说明，本年度未实施开展相关行政执法活动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八、行政确认实施情况说明，本年度未实施开展相关行政执法活动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九、行政奖励实施情况说明，本年度未实施开展相关行政执法活动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十、其他行政执法行为实施情况说明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Times New Roman" w:eastAsia="仿宋_GB2312" w:cs="Times New Roman"/>
          <w:color w:val="FF0000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年度其他行政执法行为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总数为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1813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/>
        </w:rPr>
        <w:t>宗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年度其他行政执法行为被申请行政复议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宗，占其他行政执法行为总数的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%；行政复议决定履行法定职责、撤销、变更或者确认违法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宗，占被申请行政复议宗数的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%，占其他行政执法行为总数的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%。行政复议后又被提起行政诉讼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宗，判决履行法定职责、撤销、部分撤销、变更、确认违法或者确认无效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宗，占行政复议后又被提起行政诉讼宗数的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%，占其他行政执法行为总数的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本部门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2022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年度其他行政执法行为直接被提起行政诉讼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宗，占其他行政执法行为总数的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%；判决履行法定职责、撤销、部分撤销、变更、确认违法或者确认无效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宗，占直接被提起行政诉讼宗数的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%，占其他行政执法行为总数的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  <w:t>（注：“被申请行政复议和被提起行政诉讼”数量的统计范围为统计年度1月1日至12月31日期间作出复议决定和生效判决的数量。）</w:t>
      </w:r>
    </w:p>
    <w:p>
      <w:pPr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  <w:t>第二部分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 xml:space="preserve"> 绍兴市生态环境局（诸暨）2022年度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绍兴市生态环境局（诸暨）2022年度</w:t>
      </w:r>
      <w:r>
        <w:rPr>
          <w:rFonts w:hint="eastAsia" w:ascii="黑体" w:hAnsi="黑体" w:eastAsia="黑体"/>
          <w:sz w:val="32"/>
          <w:szCs w:val="32"/>
        </w:rPr>
        <w:t>行政处罚实施情况统计表</w:t>
      </w:r>
    </w:p>
    <w:tbl>
      <w:tblPr>
        <w:tblStyle w:val="5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  <w:r>
              <w:rPr>
                <w:rFonts w:hint="eastAsia" w:ascii="楷体_GB2312" w:eastAsia="楷体_GB2312"/>
                <w:b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b/>
                <w:szCs w:val="21"/>
                <w:lang w:val="en-US" w:eastAsia="zh-CN"/>
              </w:rPr>
              <w:t>通报</w:t>
            </w:r>
            <w:r>
              <w:rPr>
                <w:rFonts w:hint="eastAsia" w:ascii="楷体_GB2312" w:eastAsia="楷体_GB2312"/>
                <w:b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highlight w:val="none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highlight w:val="none"/>
              </w:rPr>
              <w:t>其他行政处罚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109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125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>1777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绍兴市生态环境局（诸暨）2022年度</w:t>
      </w:r>
      <w:r>
        <w:rPr>
          <w:rFonts w:hint="eastAsia" w:ascii="黑体" w:hAnsi="黑体" w:eastAsia="黑体"/>
          <w:sz w:val="32"/>
          <w:szCs w:val="32"/>
        </w:rPr>
        <w:t>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423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绍兴市生态环境局（诸暨）2022年度</w:t>
      </w:r>
      <w:r>
        <w:rPr>
          <w:rFonts w:hint="eastAsia" w:ascii="黑体" w:hAnsi="黑体" w:eastAsia="黑体"/>
          <w:sz w:val="32"/>
          <w:szCs w:val="32"/>
        </w:rPr>
        <w:t>行政强制实施情况统计表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</w:t>
      </w:r>
      <w:r>
        <w:rPr>
          <w:rFonts w:hint="eastAsia" w:ascii="仿宋_GB2312" w:eastAsia="仿宋_GB2312"/>
          <w:sz w:val="24"/>
          <w:lang w:eastAsia="zh-CN"/>
        </w:rPr>
        <w:t>扣押财物</w:t>
      </w:r>
      <w:r>
        <w:rPr>
          <w:rFonts w:hint="eastAsia" w:ascii="仿宋_GB2312" w:eastAsia="仿宋_GB2312"/>
          <w:sz w:val="24"/>
        </w:rPr>
        <w:t>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绍兴市生态环境局（诸暨）2022年度</w:t>
      </w:r>
      <w:r>
        <w:rPr>
          <w:rFonts w:hint="eastAsia" w:ascii="黑体" w:hAnsi="黑体" w:eastAsia="黑体"/>
          <w:sz w:val="32"/>
          <w:szCs w:val="32"/>
        </w:rPr>
        <w:t>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b/>
                <w:szCs w:val="21"/>
                <w:highlight w:val="none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b/>
                <w:szCs w:val="21"/>
                <w:highlight w:val="none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楷体_GB2312" w:eastAsia="楷体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Cs w:val="21"/>
                <w:lang w:val="en-US" w:eastAsia="zh-CN"/>
              </w:rPr>
              <w:t>2124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楷体_GB2312" w:eastAsia="楷体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1813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  <w:bookmarkStart w:id="0" w:name="_GoBack"/>
      <w:bookmarkEnd w:id="0"/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/>
    <w:p/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8FBC53"/>
    <w:multiLevelType w:val="singleLevel"/>
    <w:tmpl w:val="EB8FBC5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47A2"/>
    <w:rsid w:val="02FA526F"/>
    <w:rsid w:val="03B37C6A"/>
    <w:rsid w:val="044D18AC"/>
    <w:rsid w:val="04EF6AF1"/>
    <w:rsid w:val="05191440"/>
    <w:rsid w:val="067D3412"/>
    <w:rsid w:val="0686760A"/>
    <w:rsid w:val="095B457F"/>
    <w:rsid w:val="0A9D3C79"/>
    <w:rsid w:val="0BFF2A12"/>
    <w:rsid w:val="0F7339F1"/>
    <w:rsid w:val="0F936D9F"/>
    <w:rsid w:val="10EA17D0"/>
    <w:rsid w:val="13EF7DF0"/>
    <w:rsid w:val="143D5AD8"/>
    <w:rsid w:val="15515D69"/>
    <w:rsid w:val="15EA06CB"/>
    <w:rsid w:val="191E5B42"/>
    <w:rsid w:val="19835D6F"/>
    <w:rsid w:val="19BB6F39"/>
    <w:rsid w:val="1AB07DCD"/>
    <w:rsid w:val="1D5A423B"/>
    <w:rsid w:val="1D914ABA"/>
    <w:rsid w:val="209F6ACD"/>
    <w:rsid w:val="20D16BB1"/>
    <w:rsid w:val="23A43526"/>
    <w:rsid w:val="24DA5D4D"/>
    <w:rsid w:val="253900BA"/>
    <w:rsid w:val="26812549"/>
    <w:rsid w:val="27752CC6"/>
    <w:rsid w:val="295F4C39"/>
    <w:rsid w:val="2AF22BC9"/>
    <w:rsid w:val="2BE462CA"/>
    <w:rsid w:val="2CC41A4B"/>
    <w:rsid w:val="2CE33DB3"/>
    <w:rsid w:val="2EC023FE"/>
    <w:rsid w:val="2F0F6F1E"/>
    <w:rsid w:val="313045B0"/>
    <w:rsid w:val="320E12BD"/>
    <w:rsid w:val="32223D4C"/>
    <w:rsid w:val="356325A6"/>
    <w:rsid w:val="36D36A26"/>
    <w:rsid w:val="3AC24284"/>
    <w:rsid w:val="3D176D48"/>
    <w:rsid w:val="3F04526F"/>
    <w:rsid w:val="41780570"/>
    <w:rsid w:val="42EC0E5A"/>
    <w:rsid w:val="45CA44A0"/>
    <w:rsid w:val="46105782"/>
    <w:rsid w:val="46F25071"/>
    <w:rsid w:val="4B530740"/>
    <w:rsid w:val="4EEF28F5"/>
    <w:rsid w:val="51C15DE0"/>
    <w:rsid w:val="53AA47A2"/>
    <w:rsid w:val="54156ACF"/>
    <w:rsid w:val="54DC4246"/>
    <w:rsid w:val="55D250DC"/>
    <w:rsid w:val="56226FF5"/>
    <w:rsid w:val="56BE582D"/>
    <w:rsid w:val="57797EEB"/>
    <w:rsid w:val="57E830F3"/>
    <w:rsid w:val="5B9A751C"/>
    <w:rsid w:val="5BD134FD"/>
    <w:rsid w:val="5C1C479A"/>
    <w:rsid w:val="5C540DD3"/>
    <w:rsid w:val="5E39312E"/>
    <w:rsid w:val="5EFE3448"/>
    <w:rsid w:val="5FE91CBA"/>
    <w:rsid w:val="60FF1DE9"/>
    <w:rsid w:val="62574C7C"/>
    <w:rsid w:val="62CD19E0"/>
    <w:rsid w:val="63827538"/>
    <w:rsid w:val="63B5229F"/>
    <w:rsid w:val="63B92FE6"/>
    <w:rsid w:val="63F0171D"/>
    <w:rsid w:val="651D326C"/>
    <w:rsid w:val="66466D76"/>
    <w:rsid w:val="683C5113"/>
    <w:rsid w:val="68FC644B"/>
    <w:rsid w:val="6A4751A6"/>
    <w:rsid w:val="6ACA4ACB"/>
    <w:rsid w:val="6BA55570"/>
    <w:rsid w:val="6D374555"/>
    <w:rsid w:val="6EAC5188"/>
    <w:rsid w:val="6FAD6279"/>
    <w:rsid w:val="6FD55559"/>
    <w:rsid w:val="72671307"/>
    <w:rsid w:val="74120A17"/>
    <w:rsid w:val="754B10A4"/>
    <w:rsid w:val="76142BC8"/>
    <w:rsid w:val="775C5BE0"/>
    <w:rsid w:val="77986793"/>
    <w:rsid w:val="788E2ADA"/>
    <w:rsid w:val="78CF3543"/>
    <w:rsid w:val="78F16349"/>
    <w:rsid w:val="79805743"/>
    <w:rsid w:val="798B6ADC"/>
    <w:rsid w:val="79EB7193"/>
    <w:rsid w:val="7A754A62"/>
    <w:rsid w:val="7D921593"/>
    <w:rsid w:val="7F1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2021-11-29T02:08:00Z</dcterms:created>
  <dc:creator>梧桐音倩</dc:creator>
  <cp:lastModifiedBy>user</cp:lastModifiedBy>
  <cp:lastPrinted>2021-12-28T06:35:00Z</cp:lastPrinted>
  <dcterms:modified xsi:type="dcterms:W3CDTF">2023-01-17T06:14:53Z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0D7FAC3235E94046AEA45BD779DB66FA</vt:lpwstr>
  </property>
</Properties>
</file>