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32"/>
          <w:szCs w:val="44"/>
        </w:rPr>
      </w:pPr>
      <w:r>
        <w:rPr>
          <w:rFonts w:hint="eastAsia" w:eastAsia="仿宋_GB2312"/>
          <w:color w:val="000000"/>
          <w:sz w:val="32"/>
          <w:szCs w:val="44"/>
        </w:rPr>
        <w:t>附件2：</w:t>
      </w:r>
    </w:p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绍兴市消防支队新征专职消防员招聘体能测评</w:t>
      </w:r>
    </w:p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项目和标准</w:t>
      </w:r>
    </w:p>
    <w:tbl>
      <w:tblPr>
        <w:tblStyle w:val="4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4"/>
        <w:gridCol w:w="1224"/>
        <w:gridCol w:w="1226"/>
        <w:gridCol w:w="1224"/>
        <w:gridCol w:w="122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分值</w:t>
            </w:r>
          </w:p>
        </w:tc>
        <w:tc>
          <w:tcPr>
            <w:tcW w:w="3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30周岁以下（含）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1500米跑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仰卧起坐（3分钟）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跳绳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（1分钟）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1500米跑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仰卧起坐（3分钟）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跳绳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bCs/>
                <w:sz w:val="21"/>
                <w:szCs w:val="21"/>
              </w:rPr>
              <w:t>（1分钟）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150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140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130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7′15″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120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7′45″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60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110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7′45″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8′15″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50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100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8′30″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8′15″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8′45″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25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40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8′30″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30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9′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20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Cs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备注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1、体能测试成绩为3个项目的平均成绩；</w:t>
            </w:r>
          </w:p>
          <w:p>
            <w:pP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Cs w:val="28"/>
              </w:rPr>
              <w:t>2、单项成绩不得低于40分，平均成绩不得低于60分；</w:t>
            </w:r>
          </w:p>
        </w:tc>
      </w:tr>
    </w:tbl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851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64" w:leftChars="130" w:right="364" w:rightChars="13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D606E"/>
    <w:rsid w:val="429D606E"/>
    <w:rsid w:val="538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2020-09-07T02:45:00Z</dcterms:created>
  <dc:creator>周杉</dc:creator>
  <cp:lastModifiedBy>周杉</cp:lastModifiedBy>
  <dcterms:modified xsi:type="dcterms:W3CDTF">2020-09-07T02:45:34Z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