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>2022年“三公”经费决算增减变化原因说明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年“三公”经费决算支出1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434.96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万元，其中因公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出国（境）支出0万元，公务用车购置费及运行维护支出1256.93万元，公务接待支出178.03万元。2022年“三公”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经费决算支出比2021年减少98.18万元，同比下降6.4%。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说明如下：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（一）因公出国（境）费支出0万元，与2021年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持平，主要是2022年没有境外招商引资和必要的学习考察批次。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（二）公务用车运行维护支出1116.29万元，比2021年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增加150.15万元，同比增长15.54%。主要是公务用车需要维护。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公务用车购置费支出140.64万元，比2021年减少173.48万元，主要是今年支出金额控制较好。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38" w:firstLineChars="200"/>
        <w:jc w:val="left"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（三）公务接待费支出178.03万元，比2021年减少74.85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万元，同比下降29.6%，主要是严格控制公务接待标准及次数，公务接待支出费用下降。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7F95"/>
    <w:rsid w:val="106D2009"/>
    <w:rsid w:val="1A39354B"/>
    <w:rsid w:val="20412AB3"/>
    <w:rsid w:val="3B553447"/>
    <w:rsid w:val="4AB50B96"/>
    <w:rsid w:val="57997C99"/>
    <w:rsid w:val="77C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2023-03-30T08:43:32Z</dcterms:created>
  <dc:creator>Administrator</dc:creator>
  <cp:lastModifiedBy>Administrator</cp:lastModifiedBy>
  <dcterms:modified xsi:type="dcterms:W3CDTF">2023-03-31T01:06:07Z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11CC606AD718405E9ABB969C412B4F64</vt:lpwstr>
  </property>
</Properties>
</file>