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p>
    <w:p>
      <w:pPr>
        <w:rPr>
          <w:b/>
        </w:rPr>
      </w:pPr>
    </w:p>
    <w:p>
      <w:pPr>
        <w:rPr>
          <w:b/>
        </w:rPr>
      </w:pPr>
    </w:p>
    <w:p>
      <w:pPr>
        <w:rPr>
          <w:b/>
        </w:rPr>
      </w:pPr>
    </w:p>
    <w:tbl>
      <w:tblPr>
        <w:tblStyle w:val="26"/>
        <w:tblpPr w:leftFromText="180" w:rightFromText="180" w:vertAnchor="text" w:horzAnchor="margin" w:tblpY="469"/>
        <w:tblW w:w="9138" w:type="dxa"/>
        <w:tblInd w:w="0" w:type="dxa"/>
        <w:tblLayout w:type="fixed"/>
        <w:tblCellMar>
          <w:top w:w="0" w:type="dxa"/>
          <w:left w:w="108" w:type="dxa"/>
          <w:bottom w:w="0" w:type="dxa"/>
          <w:right w:w="108" w:type="dxa"/>
        </w:tblCellMar>
      </w:tblPr>
      <w:tblGrid>
        <w:gridCol w:w="9138"/>
      </w:tblGrid>
      <w:tr>
        <w:tblPrEx>
          <w:tblLayout w:type="fixed"/>
          <w:tblCellMar>
            <w:top w:w="0" w:type="dxa"/>
            <w:left w:w="108" w:type="dxa"/>
            <w:bottom w:w="0" w:type="dxa"/>
            <w:right w:w="108" w:type="dxa"/>
          </w:tblCellMar>
        </w:tblPrEx>
        <w:trPr>
          <w:trHeight w:val="1401" w:hRule="atLeast"/>
        </w:trPr>
        <w:tc>
          <w:tcPr>
            <w:tcW w:w="9138" w:type="dxa"/>
            <w:vAlign w:val="center"/>
          </w:tcPr>
          <w:p>
            <w:pPr>
              <w:spacing w:line="1000" w:lineRule="exact"/>
              <w:jc w:val="center"/>
              <w:rPr>
                <w:rFonts w:ascii="方正小标宋简体" w:eastAsia="方正小标宋简体"/>
                <w:color w:val="FF0000"/>
                <w:spacing w:val="12"/>
                <w:sz w:val="70"/>
                <w:szCs w:val="88"/>
              </w:rPr>
            </w:pPr>
            <w:r>
              <w:rPr>
                <w:rFonts w:hint="eastAsia" w:ascii="方正小标宋简体" w:eastAsia="方正小标宋简体"/>
                <w:color w:val="FF0000"/>
                <w:spacing w:val="12"/>
                <w:sz w:val="70"/>
                <w:szCs w:val="88"/>
              </w:rPr>
              <w:t>诸暨市人民政府办公室文件</w:t>
            </w:r>
          </w:p>
        </w:tc>
      </w:tr>
    </w:tbl>
    <w:p/>
    <w:p/>
    <w:p>
      <w:pPr>
        <w:spacing w:line="900" w:lineRule="exact"/>
        <w:rPr>
          <w:rFonts w:ascii="仿宋_GB2312" w:eastAsia="仿宋_GB2312"/>
          <w:sz w:val="32"/>
          <w:szCs w:val="32"/>
        </w:rPr>
      </w:pPr>
      <w:r>
        <w:rPr>
          <w:rFonts w:ascii="仿宋_GB2312"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991870</wp:posOffset>
                </wp:positionV>
                <wp:extent cx="5600700" cy="0"/>
                <wp:effectExtent l="0" t="12700" r="0" b="15875"/>
                <wp:wrapNone/>
                <wp:docPr id="2" name="直线 3"/>
                <wp:cNvGraphicFramePr/>
                <a:graphic xmlns:a="http://schemas.openxmlformats.org/drawingml/2006/main">
                  <a:graphicData uri="http://schemas.microsoft.com/office/word/2010/wordprocessingShape">
                    <wps:wsp>
                      <wps:cNvCnPr/>
                      <wps:spPr>
                        <a:xfrm>
                          <a:off x="0" y="0"/>
                          <a:ext cx="560070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78.1pt;height:0pt;width:441pt;z-index:251661312;mso-width-relative:page;mso-height-relative:page;" filled="f" stroked="t" coordsize="21600,21600" o:gfxdata="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tdQ4k1AAAAAgBAAAPAAAAAAAAAAEAIAAAACIAAABkcnMv&#10;ZG93bnJldi54bWxQSwECFAAUAAAACACHTuJAu2VqfM4BAACOAwAADgAAAAAAAAABACAAAAAjAQAA&#10;ZHJzL2Uyb0RvYy54bWxQSwUGAAAAAAYABgBZAQAAYwUAAAAA&#10;">
                <v:fill on="f" focussize="0,0"/>
                <v:stroke weight="2pt" color="#FF0000" joinstyle="round"/>
                <v:imagedata o:title=""/>
                <o:lock v:ext="edit" aspectratio="f"/>
              </v:line>
            </w:pict>
          </mc:Fallback>
        </mc:AlternateContent>
      </w:r>
    </w:p>
    <w:p>
      <w:pPr>
        <w:spacing w:line="500" w:lineRule="exact"/>
        <w:jc w:val="center"/>
        <w:rPr>
          <w:rFonts w:ascii="仿宋_GB2312" w:eastAsia="仿宋_GB2312"/>
          <w:sz w:val="32"/>
          <w:szCs w:val="32"/>
        </w:rPr>
      </w:pPr>
      <w:r>
        <w:rPr>
          <w:rFonts w:hint="eastAsia" w:ascii="仿宋_GB2312" w:eastAsia="仿宋_GB2312"/>
          <w:sz w:val="32"/>
          <w:szCs w:val="32"/>
        </w:rPr>
        <w:t>诸政办发〔2022〕</w:t>
      </w:r>
      <w:r>
        <w:rPr>
          <w:rFonts w:hint="eastAsia" w:ascii="仿宋_GB2312" w:eastAsia="仿宋_GB2312"/>
          <w:sz w:val="32"/>
          <w:szCs w:val="32"/>
          <w:lang w:val="en-US" w:eastAsia="zh-CN"/>
        </w:rPr>
        <w:t>54</w:t>
      </w:r>
      <w:r>
        <w:rPr>
          <w:rFonts w:hint="eastAsia" w:ascii="仿宋_GB2312" w:eastAsia="仿宋_GB2312"/>
          <w:sz w:val="32"/>
          <w:szCs w:val="32"/>
        </w:rPr>
        <w:t>号</w:t>
      </w:r>
    </w:p>
    <w:p>
      <w:pPr>
        <w:rPr>
          <w:rFonts w:ascii="仿宋_GB2312" w:eastAsia="仿宋_GB2312"/>
          <w:sz w:val="32"/>
          <w:szCs w:val="32"/>
        </w:rPr>
      </w:pPr>
      <w: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125095</wp:posOffset>
                </wp:positionV>
                <wp:extent cx="5600700" cy="0"/>
                <wp:effectExtent l="0" t="12700" r="0" b="15875"/>
                <wp:wrapNone/>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25400" cap="flat" cmpd="sng">
                          <a:solidFill>
                            <a:srgbClr val="FFFFFF"/>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9.85pt;height:0pt;width:441pt;z-index:251660288;mso-width-relative:page;mso-height-relative:page;" filled="f" stroked="t" coordsize="21600,21600" o:gfxdata="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QHAb9kAAAAJAQAADwAAAAAAAAABACAAAAAiAAAA&#10;ZHJzL2Rvd25yZXYueG1sUEsBAhQAFAAAAAgAh07iQPQvp1zNAQAAjgMAAA4AAAAAAAAAAQAgAAAA&#10;KAEAAGRycy9lMm9Eb2MueG1sUEsFBgAAAAAGAAYAWQEAAGcFAAAAAA==&#10;">
                <v:fill on="f" focussize="0,0"/>
                <v:stroke weight="2pt" color="#FFFFFF" joinstyle="round"/>
                <v:imagedata o:title=""/>
                <o:lock v:ext="edit" aspectratio="f"/>
              </v:line>
            </w:pict>
          </mc:Fallback>
        </mc:AlternateContent>
      </w:r>
      <w:bookmarkStart w:id="0" w:name="jinjicd"/>
      <w:bookmarkEnd w:id="0"/>
      <w:bookmarkStart w:id="1" w:name="top"/>
      <w:bookmarkEnd w:id="1"/>
      <w:bookmarkStart w:id="2" w:name="miji"/>
      <w:bookmarkEnd w:id="2"/>
    </w:p>
    <w:p>
      <w:pPr>
        <w:spacing w:line="560" w:lineRule="exact"/>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Times New Roman" w:hAnsi="Times New Roman" w:eastAsia="方正小标宋简体" w:cs="Times New Roman"/>
          <w:color w:val="auto"/>
          <w:spacing w:val="0"/>
          <w:kern w:val="0"/>
          <w:sz w:val="44"/>
          <w:szCs w:val="44"/>
        </w:rPr>
      </w:pPr>
      <w:r>
        <w:rPr>
          <w:rFonts w:ascii="Times New Roman" w:hAnsi="Times New Roman" w:eastAsia="方正小标宋简体" w:cs="Times New Roman"/>
          <w:color w:val="auto"/>
          <w:spacing w:val="0"/>
          <w:kern w:val="0"/>
          <w:sz w:val="44"/>
          <w:szCs w:val="44"/>
        </w:rPr>
        <w:t>诸暨市人民政府办公室</w:t>
      </w:r>
      <w:r>
        <w:rPr>
          <w:rFonts w:hint="eastAsia" w:ascii="Times New Roman" w:hAnsi="Times New Roman" w:eastAsia="方正小标宋简体" w:cs="Times New Roman"/>
          <w:color w:val="auto"/>
          <w:spacing w:val="0"/>
          <w:kern w:val="0"/>
          <w:sz w:val="44"/>
          <w:szCs w:val="44"/>
        </w:rPr>
        <w:t>关于</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Times New Roman" w:hAnsi="Times New Roman" w:eastAsia="方正小标宋简体" w:cs="Times New Roman"/>
          <w:color w:val="auto"/>
          <w:spacing w:val="0"/>
          <w:kern w:val="0"/>
          <w:sz w:val="44"/>
          <w:szCs w:val="44"/>
          <w:lang w:val="en-US" w:eastAsia="zh-CN"/>
        </w:rPr>
      </w:pPr>
      <w:r>
        <w:rPr>
          <w:rFonts w:ascii="Times New Roman" w:hAnsi="Times New Roman" w:eastAsia="方正小标宋简体" w:cs="Times New Roman"/>
          <w:color w:val="auto"/>
          <w:spacing w:val="0"/>
          <w:kern w:val="0"/>
          <w:sz w:val="44"/>
          <w:szCs w:val="44"/>
        </w:rPr>
        <w:t>印发</w:t>
      </w:r>
      <w:r>
        <w:rPr>
          <w:rFonts w:hint="eastAsia" w:ascii="Times New Roman" w:hAnsi="Times New Roman" w:eastAsia="方正小标宋简体" w:cs="Times New Roman"/>
          <w:color w:val="auto"/>
          <w:spacing w:val="0"/>
          <w:kern w:val="0"/>
          <w:sz w:val="44"/>
          <w:szCs w:val="44"/>
          <w:lang w:eastAsia="zh-CN"/>
        </w:rPr>
        <w:t>《</w:t>
      </w:r>
      <w:r>
        <w:rPr>
          <w:rFonts w:hint="eastAsia" w:ascii="Times New Roman" w:hAnsi="Times New Roman" w:eastAsia="方正小标宋简体" w:cs="Times New Roman"/>
          <w:color w:val="auto"/>
          <w:spacing w:val="0"/>
          <w:kern w:val="0"/>
          <w:sz w:val="44"/>
          <w:szCs w:val="44"/>
          <w:lang w:val="en-US" w:eastAsia="zh-CN"/>
        </w:rPr>
        <w:t>诸暨市创建浙江省体育</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ascii="Times New Roman" w:hAnsi="Times New Roman" w:eastAsia="方正小标宋简体" w:cs="Times New Roman"/>
          <w:color w:val="auto"/>
          <w:spacing w:val="0"/>
          <w:kern w:val="0"/>
          <w:sz w:val="44"/>
          <w:szCs w:val="44"/>
        </w:rPr>
      </w:pPr>
      <w:r>
        <w:rPr>
          <w:rFonts w:hint="eastAsia" w:ascii="Times New Roman" w:hAnsi="Times New Roman" w:eastAsia="方正小标宋简体" w:cs="Times New Roman"/>
          <w:color w:val="auto"/>
          <w:spacing w:val="0"/>
          <w:kern w:val="0"/>
          <w:sz w:val="44"/>
          <w:szCs w:val="44"/>
          <w:lang w:val="en-US" w:eastAsia="zh-CN"/>
        </w:rPr>
        <w:t>现代化县（市、区）实施方案</w:t>
      </w:r>
      <w:r>
        <w:rPr>
          <w:rFonts w:hint="eastAsia" w:ascii="Times New Roman" w:hAnsi="Times New Roman" w:eastAsia="方正小标宋简体" w:cs="Times New Roman"/>
          <w:color w:val="auto"/>
          <w:spacing w:val="0"/>
          <w:kern w:val="0"/>
          <w:sz w:val="44"/>
          <w:szCs w:val="44"/>
          <w:lang w:eastAsia="zh-CN"/>
        </w:rPr>
        <w:t>》</w:t>
      </w:r>
      <w:r>
        <w:rPr>
          <w:rFonts w:ascii="Times New Roman" w:hAnsi="Times New Roman" w:eastAsia="方正小标宋简体" w:cs="Times New Roman"/>
          <w:color w:val="auto"/>
          <w:spacing w:val="0"/>
          <w:kern w:val="0"/>
          <w:sz w:val="44"/>
          <w:szCs w:val="44"/>
        </w:rPr>
        <w:t>的通知</w:t>
      </w:r>
    </w:p>
    <w:p>
      <w:pPr>
        <w:widowControl w:val="0"/>
        <w:spacing w:line="560" w:lineRule="exact"/>
        <w:jc w:val="both"/>
        <w:rPr>
          <w:rFonts w:ascii="Times New Roman" w:hAnsi="Times New Roman" w:eastAsia="宋体" w:cs="Times New Roman"/>
          <w:color w:val="auto"/>
          <w:kern w:val="2"/>
          <w:sz w:val="21"/>
          <w:szCs w:val="24"/>
          <w:lang w:val="en-US" w:eastAsia="zh-CN" w:bidi="ar-SA"/>
        </w:rPr>
      </w:pPr>
    </w:p>
    <w:p>
      <w:pPr>
        <w:widowControl/>
        <w:spacing w:line="560" w:lineRule="exact"/>
        <w:jc w:val="left"/>
        <w:rPr>
          <w:rFonts w:hint="eastAsia"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各镇乡人民政府，各街道办事处，</w:t>
      </w:r>
      <w:r>
        <w:rPr>
          <w:rFonts w:hint="eastAsia" w:ascii="仿宋_GB2312" w:hAnsi="Times New Roman" w:eastAsia="仿宋_GB2312" w:cs="Times New Roman"/>
          <w:color w:val="auto"/>
          <w:kern w:val="0"/>
          <w:sz w:val="32"/>
          <w:szCs w:val="32"/>
          <w:lang w:eastAsia="zh-CN"/>
        </w:rPr>
        <w:t>市政府各</w:t>
      </w:r>
      <w:r>
        <w:rPr>
          <w:rFonts w:hint="eastAsia" w:ascii="仿宋_GB2312" w:hAnsi="Times New Roman" w:eastAsia="仿宋_GB2312" w:cs="Times New Roman"/>
          <w:color w:val="auto"/>
          <w:kern w:val="0"/>
          <w:sz w:val="32"/>
          <w:szCs w:val="32"/>
        </w:rPr>
        <w:t>部门</w:t>
      </w:r>
      <w:r>
        <w:rPr>
          <w:rFonts w:hint="eastAsia" w:ascii="仿宋_GB2312" w:hAnsi="Times New Roman" w:eastAsia="仿宋_GB2312" w:cs="Times New Roman"/>
          <w:color w:val="auto"/>
          <w:kern w:val="0"/>
          <w:sz w:val="32"/>
          <w:szCs w:val="32"/>
          <w:lang w:eastAsia="zh-CN"/>
        </w:rPr>
        <w:t>，市属各企事业单位</w:t>
      </w:r>
      <w:r>
        <w:rPr>
          <w:rFonts w:hint="eastAsia" w:ascii="仿宋_GB2312" w:hAnsi="Times New Roman" w:eastAsia="仿宋_GB2312" w:cs="Times New Roman"/>
          <w:color w:val="auto"/>
          <w:kern w:val="0"/>
          <w:sz w:val="32"/>
          <w:szCs w:val="32"/>
        </w:rPr>
        <w:t>：</w:t>
      </w:r>
    </w:p>
    <w:p>
      <w:pPr>
        <w:widowControl/>
        <w:spacing w:line="560" w:lineRule="exact"/>
        <w:ind w:firstLine="640" w:firstLineChars="200"/>
        <w:jc w:val="left"/>
        <w:rPr>
          <w:rFonts w:ascii="仿宋_GB2312" w:hAnsi="Times New Roman" w:eastAsia="仿宋_GB2312" w:cs="Times New Roman"/>
          <w:color w:val="auto"/>
          <w:kern w:val="0"/>
          <w:sz w:val="32"/>
          <w:szCs w:val="32"/>
        </w:rPr>
      </w:pPr>
      <w:r>
        <w:rPr>
          <w:rFonts w:hint="eastAsia" w:ascii="仿宋_GB2312" w:hAnsi="Times New Roman" w:eastAsia="仿宋_GB2312" w:cs="Times New Roman"/>
          <w:color w:val="auto"/>
          <w:kern w:val="0"/>
          <w:sz w:val="32"/>
          <w:szCs w:val="32"/>
        </w:rPr>
        <w:t>《</w:t>
      </w:r>
      <w:r>
        <w:rPr>
          <w:rFonts w:hint="eastAsia" w:ascii="仿宋_GB2312" w:hAnsi="Times New Roman" w:eastAsia="仿宋_GB2312" w:cs="Times New Roman"/>
          <w:color w:val="auto"/>
          <w:kern w:val="0"/>
          <w:sz w:val="32"/>
          <w:szCs w:val="32"/>
          <w:lang w:val="en-US" w:eastAsia="zh-CN"/>
        </w:rPr>
        <w:t>诸暨市创建浙江省体育现代化县（市、区）实施方案</w:t>
      </w:r>
      <w:r>
        <w:rPr>
          <w:rFonts w:hint="eastAsia" w:ascii="仿宋_GB2312" w:hAnsi="Times New Roman" w:eastAsia="仿宋_GB2312" w:cs="Times New Roman"/>
          <w:color w:val="auto"/>
          <w:kern w:val="0"/>
          <w:sz w:val="32"/>
          <w:szCs w:val="32"/>
        </w:rPr>
        <w:t>》已经市政府同意，现印发给你们，请认真贯彻落实。</w:t>
      </w:r>
    </w:p>
    <w:p>
      <w:pPr>
        <w:keepNext w:val="0"/>
        <w:keepLines w:val="0"/>
        <w:pageBreakBefore w:val="0"/>
        <w:widowControl w:val="0"/>
        <w:kinsoku/>
        <w:wordWrap/>
        <w:overflowPunct/>
        <w:topLinePunct w:val="0"/>
        <w:autoSpaceDE/>
        <w:autoSpaceDN/>
        <w:bidi w:val="0"/>
        <w:adjustRightInd/>
        <w:snapToGrid/>
        <w:spacing w:before="313" w:beforeLines="100" w:line="560" w:lineRule="exact"/>
        <w:textAlignment w:val="auto"/>
        <w:rPr>
          <w:rFonts w:ascii="Times New Roman" w:hAnsi="Times New Roman" w:cs="Times New Roman"/>
        </w:rPr>
      </w:pPr>
    </w:p>
    <w:p>
      <w:pPr>
        <w:pStyle w:val="10"/>
        <w:keepNext w:val="0"/>
        <w:keepLines w:val="0"/>
        <w:pageBreakBefore w:val="0"/>
        <w:widowControl w:val="0"/>
        <w:tabs>
          <w:tab w:val="left" w:pos="4800"/>
        </w:tabs>
        <w:kinsoku/>
        <w:wordWrap/>
        <w:overflowPunct/>
        <w:topLinePunct w:val="0"/>
        <w:autoSpaceDE/>
        <w:autoSpaceDN/>
        <w:bidi w:val="0"/>
        <w:adjustRightInd/>
        <w:snapToGrid/>
        <w:spacing w:after="0" w:line="520" w:lineRule="exact"/>
        <w:ind w:firstLine="0" w:firstLineChars="0"/>
        <w:textAlignment w:val="auto"/>
        <w:rPr>
          <w:rFonts w:hint="eastAsia" w:ascii="仿宋_GB2312" w:hAnsi="仿宋_GB2312" w:eastAsia="仿宋_GB2312" w:cs="仿宋_GB2312"/>
          <w:lang w:val="en-US" w:eastAsia="zh-CN"/>
        </w:rPr>
      </w:pPr>
      <w:r>
        <w:rPr>
          <w:rFonts w:hint="eastAsia"/>
          <w:lang w:val="en-US" w:eastAsia="zh-CN"/>
        </w:rPr>
        <w:t xml:space="preserve">                   </w:t>
      </w:r>
      <w:r>
        <w:rPr>
          <w:rFonts w:hint="eastAsia" w:ascii="仿宋_GB2312" w:hAnsi="仿宋_GB2312" w:eastAsia="仿宋_GB2312" w:cs="仿宋_GB2312"/>
          <w:lang w:val="en-US" w:eastAsia="zh-CN"/>
        </w:rPr>
        <w:t xml:space="preserve">  </w:t>
      </w:r>
      <w:r>
        <w:rPr>
          <w:rFonts w:hint="eastAsia" w:ascii="仿宋_GB2312" w:hAnsi="仿宋_GB2312" w:cs="仿宋_GB2312"/>
          <w:lang w:val="en-US" w:eastAsia="zh-CN"/>
        </w:rPr>
        <w:t>　　　</w:t>
      </w:r>
      <w:r>
        <w:rPr>
          <w:rFonts w:hint="eastAsia" w:ascii="仿宋_GB2312" w:hAnsi="仿宋_GB2312" w:eastAsia="仿宋_GB2312" w:cs="仿宋_GB2312"/>
          <w:lang w:val="en-US" w:eastAsia="zh-CN"/>
        </w:rPr>
        <w:t>诸暨市人民政府办公室</w:t>
      </w:r>
    </w:p>
    <w:p>
      <w:pPr>
        <w:pStyle w:val="10"/>
        <w:keepNext w:val="0"/>
        <w:keepLines w:val="0"/>
        <w:pageBreakBefore w:val="0"/>
        <w:kinsoku/>
        <w:wordWrap/>
        <w:overflowPunct/>
        <w:autoSpaceDE/>
        <w:autoSpaceDN/>
        <w:bidi w:val="0"/>
        <w:adjustRightInd/>
        <w:spacing w:after="0" w:line="52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xml:space="preserve">                         2022年1</w:t>
      </w:r>
      <w:r>
        <w:rPr>
          <w:rFonts w:hint="eastAsia" w:ascii="仿宋_GB2312" w:hAnsi="仿宋_GB2312" w:cs="仿宋_GB2312"/>
          <w:lang w:val="en-US" w:eastAsia="zh-CN"/>
        </w:rPr>
        <w:t>2</w:t>
      </w:r>
      <w:r>
        <w:rPr>
          <w:rFonts w:hint="eastAsia" w:ascii="仿宋_GB2312" w:hAnsi="仿宋_GB2312" w:eastAsia="仿宋_GB2312" w:cs="仿宋_GB2312"/>
          <w:lang w:val="en-US" w:eastAsia="zh-CN"/>
        </w:rPr>
        <w:t>月</w:t>
      </w:r>
      <w:r>
        <w:rPr>
          <w:rFonts w:hint="eastAsia" w:ascii="仿宋_GB2312" w:hAnsi="仿宋_GB2312" w:cs="仿宋_GB2312"/>
          <w:lang w:val="en-US" w:eastAsia="zh-CN"/>
        </w:rPr>
        <w:t>23</w:t>
      </w:r>
      <w:r>
        <w:rPr>
          <w:rFonts w:hint="eastAsia" w:ascii="仿宋_GB2312" w:hAnsi="仿宋_GB2312" w:eastAsia="仿宋_GB2312" w:cs="仿宋_GB2312"/>
          <w:lang w:val="en-US" w:eastAsia="zh-CN"/>
        </w:rPr>
        <w:t>日</w:t>
      </w:r>
    </w:p>
    <w:p>
      <w:pPr>
        <w:keepNext w:val="0"/>
        <w:keepLines w:val="0"/>
        <w:pageBreakBefore w:val="0"/>
        <w:kinsoku/>
        <w:wordWrap/>
        <w:overflowPunct/>
        <w:topLinePunct/>
        <w:autoSpaceDE/>
        <w:autoSpaceDN/>
        <w:bidi w:val="0"/>
        <w:adjustRightInd/>
        <w:snapToGrid w:val="0"/>
        <w:spacing w:line="520" w:lineRule="exact"/>
        <w:ind w:firstLine="640" w:firstLineChars="200"/>
        <w:textAlignment w:val="auto"/>
        <w:rPr>
          <w:rFonts w:ascii="仿宋_GB2312" w:eastAsia="仿宋_GB2312"/>
          <w:sz w:val="32"/>
          <w:szCs w:val="32"/>
        </w:rPr>
      </w:pPr>
      <w:r>
        <w:rPr>
          <w:rFonts w:hint="eastAsia" w:ascii="仿宋_GB2312" w:eastAsia="仿宋_GB2312"/>
          <w:sz w:val="32"/>
          <w:szCs w:val="32"/>
        </w:rPr>
        <w:t>（此件公开发布）</w:t>
      </w:r>
    </w:p>
    <w:p>
      <w:pPr>
        <w:keepNext w:val="0"/>
        <w:keepLines w:val="0"/>
        <w:pageBreakBefore w:val="0"/>
        <w:kinsoku/>
        <w:wordWrap/>
        <w:overflowPunct/>
        <w:autoSpaceDE/>
        <w:autoSpaceDN/>
        <w:bidi w:val="0"/>
        <w:adjustRightInd/>
        <w:spacing w:line="520" w:lineRule="exact"/>
        <w:jc w:val="center"/>
        <w:textAlignment w:val="auto"/>
        <w:rPr>
          <w:rFonts w:ascii="仿宋_GB2312" w:eastAsia="仿宋_GB2312"/>
          <w:color w:val="000000"/>
          <w:sz w:val="32"/>
          <w:szCs w:val="32"/>
        </w:rPr>
        <w:sectPr>
          <w:footerReference r:id="rId4" w:type="default"/>
          <w:headerReference r:id="rId3" w:type="even"/>
          <w:footerReference r:id="rId5" w:type="even"/>
          <w:pgSz w:w="11906" w:h="16838"/>
          <w:pgMar w:top="2098" w:right="1418" w:bottom="1985" w:left="1644" w:header="851" w:footer="1304" w:gutter="0"/>
          <w:pgBorders>
            <w:top w:val="none" w:sz="0" w:space="0"/>
            <w:left w:val="none" w:sz="0" w:space="0"/>
            <w:bottom w:val="none" w:sz="0" w:space="0"/>
            <w:right w:val="none" w:sz="0" w:space="0"/>
          </w:pgBorders>
          <w:pgNumType w:fmt="decimal"/>
          <w:cols w:space="720" w:num="1"/>
          <w:docGrid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方正小标宋简体" w:cs="Times New Roman"/>
          <w:color w:val="auto"/>
          <w:spacing w:val="0"/>
          <w:kern w:val="0"/>
          <w:sz w:val="44"/>
          <w:szCs w:val="44"/>
          <w:lang w:val="en-US" w:eastAsia="zh-CN"/>
        </w:rPr>
      </w:pPr>
      <w:r>
        <w:rPr>
          <w:rFonts w:hint="eastAsia" w:ascii="仿宋_GB2312" w:eastAsia="仿宋_GB2312" w:cs="仿宋_GB2312"/>
          <w:color w:val="000000"/>
          <w:sz w:val="32"/>
          <w:szCs w:val="32"/>
        </w:rPr>
        <w:t xml:space="preserve"> </w:t>
      </w:r>
      <w:r>
        <w:rPr>
          <w:rFonts w:hint="eastAsia" w:ascii="Times New Roman" w:hAnsi="Times New Roman" w:eastAsia="方正小标宋简体" w:cs="Times New Roman"/>
          <w:color w:val="auto"/>
          <w:spacing w:val="0"/>
          <w:kern w:val="0"/>
          <w:sz w:val="44"/>
          <w:szCs w:val="44"/>
          <w:lang w:val="en-US" w:eastAsia="zh-CN"/>
        </w:rPr>
        <w:t>诸暨市创建浙江省体育现代化县（市、区）</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Times New Roman" w:eastAsia="方正小标宋简体" w:cs="Times New Roman"/>
          <w:b w:val="0"/>
          <w:bCs w:val="0"/>
          <w:color w:val="auto"/>
          <w:spacing w:val="0"/>
          <w:sz w:val="44"/>
          <w:szCs w:val="44"/>
          <w:lang w:eastAsia="zh-CN"/>
        </w:rPr>
      </w:pPr>
      <w:r>
        <w:rPr>
          <w:rFonts w:hint="eastAsia" w:ascii="Times New Roman" w:hAnsi="Times New Roman" w:eastAsia="方正小标宋简体" w:cs="Times New Roman"/>
          <w:color w:val="auto"/>
          <w:spacing w:val="0"/>
          <w:kern w:val="0"/>
          <w:sz w:val="44"/>
          <w:szCs w:val="44"/>
          <w:lang w:val="en-US" w:eastAsia="zh-CN"/>
        </w:rPr>
        <w:t>实施方案</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560" w:lineRule="exact"/>
        <w:ind w:left="0" w:right="0" w:firstLine="640" w:firstLineChars="200"/>
        <w:jc w:val="both"/>
        <w:textAlignment w:val="auto"/>
        <w:rPr>
          <w:rFonts w:hint="eastAsia" w:ascii="Times New Roman" w:hAnsi="Times New Roman" w:cs="Times New Roman"/>
          <w:color w:val="auto"/>
          <w:spacing w:val="0"/>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color w:val="auto"/>
          <w:spacing w:val="0"/>
          <w:sz w:val="32"/>
          <w:szCs w:val="32"/>
        </w:rPr>
      </w:pPr>
      <w:r>
        <w:rPr>
          <w:rFonts w:hint="eastAsia" w:ascii="仿宋_GB2312" w:hAnsi="Times New Roman" w:eastAsia="仿宋_GB2312" w:cs="Times New Roman"/>
          <w:color w:val="auto"/>
          <w:spacing w:val="0"/>
          <w:sz w:val="32"/>
          <w:szCs w:val="32"/>
        </w:rPr>
        <w:t>为深入实施全民健身国家战略，加快推进健康诸暨建设，全面提升我市体育现代化治理体系和治理水平，促进体育事业持续健康发展，不断提升人民群众健康幸福指数，根据《浙江省体育局关于印发省级体育现代化县（市、区）创建考核办法》（浙体群〔20</w:t>
      </w:r>
      <w:r>
        <w:rPr>
          <w:rFonts w:ascii="仿宋_GB2312" w:hAnsi="Times New Roman" w:eastAsia="仿宋_GB2312" w:cs="Times New Roman"/>
          <w:color w:val="auto"/>
          <w:spacing w:val="0"/>
          <w:sz w:val="32"/>
          <w:szCs w:val="32"/>
        </w:rPr>
        <w:t>22</w:t>
      </w:r>
      <w:r>
        <w:rPr>
          <w:rFonts w:hint="eastAsia" w:ascii="仿宋_GB2312" w:hAnsi="Times New Roman" w:eastAsia="仿宋_GB2312" w:cs="Times New Roman"/>
          <w:color w:val="auto"/>
          <w:spacing w:val="0"/>
          <w:sz w:val="32"/>
          <w:szCs w:val="32"/>
        </w:rPr>
        <w:t>〕</w:t>
      </w:r>
      <w:r>
        <w:rPr>
          <w:rFonts w:ascii="仿宋_GB2312" w:hAnsi="Times New Roman" w:eastAsia="仿宋_GB2312" w:cs="Times New Roman"/>
          <w:color w:val="auto"/>
          <w:spacing w:val="0"/>
          <w:sz w:val="32"/>
          <w:szCs w:val="32"/>
        </w:rPr>
        <w:t>119</w:t>
      </w:r>
      <w:r>
        <w:rPr>
          <w:rFonts w:hint="eastAsia" w:ascii="仿宋_GB2312" w:hAnsi="Times New Roman" w:eastAsia="仿宋_GB2312" w:cs="Times New Roman"/>
          <w:color w:val="auto"/>
          <w:spacing w:val="0"/>
          <w:sz w:val="32"/>
          <w:szCs w:val="32"/>
        </w:rPr>
        <w:t>号）要求，结合我市实际，特制定本实施方案。</w:t>
      </w:r>
    </w:p>
    <w:p>
      <w:pPr>
        <w:keepNext w:val="0"/>
        <w:keepLines w:val="0"/>
        <w:pageBreakBefore w:val="0"/>
        <w:widowControl w:val="0"/>
        <w:kinsoku/>
        <w:wordWrap/>
        <w:overflowPunct/>
        <w:topLinePunct w:val="0"/>
        <w:autoSpaceDE/>
        <w:autoSpaceDN/>
        <w:bidi w:val="0"/>
        <w:adjustRightInd/>
        <w:spacing w:line="560" w:lineRule="exact"/>
        <w:textAlignment w:val="auto"/>
        <w:rPr>
          <w:rFonts w:ascii="黑体" w:hAnsi="黑体" w:eastAsia="黑体" w:cs="Times New Roman"/>
          <w:color w:val="auto"/>
          <w:spacing w:val="0"/>
          <w:sz w:val="32"/>
          <w:szCs w:val="32"/>
        </w:rPr>
      </w:pPr>
      <w:r>
        <w:rPr>
          <w:rFonts w:hint="eastAsia" w:ascii="黑体" w:hAnsi="黑体" w:eastAsia="黑体" w:cs="Times New Roman"/>
          <w:color w:val="auto"/>
          <w:spacing w:val="0"/>
          <w:sz w:val="32"/>
          <w:szCs w:val="32"/>
        </w:rPr>
        <w:t xml:space="preserve">    一、指导思想</w:t>
      </w:r>
    </w:p>
    <w:p>
      <w:pPr>
        <w:keepNext w:val="0"/>
        <w:keepLines w:val="0"/>
        <w:pageBreakBefore w:val="0"/>
        <w:widowControl w:val="0"/>
        <w:kinsoku/>
        <w:wordWrap/>
        <w:overflowPunct/>
        <w:topLinePunct w:val="0"/>
        <w:autoSpaceDE/>
        <w:autoSpaceDN/>
        <w:bidi w:val="0"/>
        <w:adjustRightInd/>
        <w:spacing w:line="560" w:lineRule="exact"/>
        <w:ind w:firstLine="608"/>
        <w:textAlignment w:val="auto"/>
        <w:rPr>
          <w:rFonts w:hint="eastAsia" w:ascii="仿宋_GB2312" w:hAnsi="Times New Roman" w:eastAsia="仿宋_GB2312" w:cs="Times New Roman"/>
          <w:color w:val="auto"/>
          <w:spacing w:val="0"/>
          <w:sz w:val="32"/>
          <w:szCs w:val="32"/>
          <w:shd w:val="clear" w:color="auto" w:fill="FFFFFF"/>
        </w:rPr>
      </w:pPr>
      <w:r>
        <w:rPr>
          <w:rFonts w:hint="eastAsia" w:ascii="仿宋_GB2312" w:hAnsi="Times New Roman" w:eastAsia="仿宋_GB2312" w:cs="Times New Roman"/>
          <w:color w:val="auto"/>
          <w:spacing w:val="0"/>
          <w:sz w:val="32"/>
          <w:szCs w:val="32"/>
          <w:shd w:val="clear" w:color="auto" w:fill="FFFFFF"/>
        </w:rPr>
        <w:t>以习近平新时代中国特色社会主义思想为指导，全面贯彻党的</w:t>
      </w:r>
      <w:r>
        <w:rPr>
          <w:rFonts w:hint="eastAsia" w:ascii="仿宋_GB2312" w:hAnsi="Times New Roman" w:eastAsia="仿宋_GB2312" w:cs="Times New Roman"/>
          <w:color w:val="auto"/>
          <w:spacing w:val="0"/>
          <w:sz w:val="32"/>
          <w:szCs w:val="32"/>
          <w:shd w:val="clear" w:color="auto" w:fill="FFFFFF"/>
          <w:lang w:eastAsia="zh-CN"/>
        </w:rPr>
        <w:t>二十大</w:t>
      </w:r>
      <w:r>
        <w:rPr>
          <w:rFonts w:hint="eastAsia" w:ascii="仿宋_GB2312" w:hAnsi="Times New Roman" w:eastAsia="仿宋_GB2312" w:cs="Times New Roman"/>
          <w:color w:val="auto"/>
          <w:spacing w:val="0"/>
          <w:sz w:val="32"/>
          <w:szCs w:val="32"/>
          <w:shd w:val="clear" w:color="auto" w:fill="FFFFFF"/>
        </w:rPr>
        <w:t>精神，坚持以人民为中心的发展理念，坚持改革创新，</w:t>
      </w:r>
      <w:r>
        <w:rPr>
          <w:rFonts w:hint="eastAsia" w:ascii="仿宋_GB2312" w:hAnsi="Times New Roman" w:eastAsia="仿宋_GB2312" w:cs="Times New Roman"/>
          <w:color w:val="auto"/>
          <w:spacing w:val="0"/>
          <w:sz w:val="32"/>
          <w:szCs w:val="32"/>
          <w:shd w:val="clear" w:color="auto" w:fill="FFFFFF"/>
          <w:lang w:eastAsia="zh-CN"/>
        </w:rPr>
        <w:t>深入</w:t>
      </w:r>
      <w:r>
        <w:rPr>
          <w:rFonts w:hint="eastAsia" w:ascii="仿宋_GB2312" w:hAnsi="Times New Roman" w:eastAsia="仿宋_GB2312" w:cs="Times New Roman"/>
          <w:color w:val="auto"/>
          <w:spacing w:val="0"/>
          <w:sz w:val="32"/>
          <w:szCs w:val="32"/>
          <w:shd w:val="clear" w:color="auto" w:fill="FFFFFF"/>
        </w:rPr>
        <w:t>实施体育强国和健康中国战略，把增强人民体质、提高全社会整体健康水平作为根本目标，促进我市体育事业持续健康发展。</w:t>
      </w:r>
    </w:p>
    <w:p>
      <w:pPr>
        <w:keepNext w:val="0"/>
        <w:keepLines w:val="0"/>
        <w:pageBreakBefore w:val="0"/>
        <w:widowControl w:val="0"/>
        <w:kinsoku/>
        <w:wordWrap/>
        <w:overflowPunct/>
        <w:topLinePunct w:val="0"/>
        <w:autoSpaceDE/>
        <w:autoSpaceDN/>
        <w:bidi w:val="0"/>
        <w:adjustRightInd/>
        <w:spacing w:line="560" w:lineRule="exact"/>
        <w:ind w:firstLine="608"/>
        <w:textAlignment w:val="auto"/>
        <w:rPr>
          <w:rFonts w:hint="eastAsia" w:ascii="仿宋_GB2312" w:hAnsi="Times New Roman" w:eastAsia="仿宋_GB2312" w:cs="Times New Roman"/>
          <w:color w:val="auto"/>
          <w:spacing w:val="0"/>
          <w:sz w:val="32"/>
          <w:szCs w:val="32"/>
          <w:lang w:eastAsia="zh-CN"/>
        </w:rPr>
      </w:pPr>
      <w:r>
        <w:rPr>
          <w:rFonts w:hint="eastAsia" w:ascii="黑体" w:hAnsi="黑体" w:eastAsia="黑体" w:cs="Times New Roman"/>
          <w:color w:val="auto"/>
          <w:spacing w:val="0"/>
          <w:sz w:val="32"/>
          <w:szCs w:val="32"/>
        </w:rPr>
        <w:t>二、总体目标</w:t>
      </w:r>
      <w:r>
        <w:rPr>
          <w:rFonts w:hint="eastAsia" w:ascii="仿宋_GB2312" w:hAnsi="Times New Roman" w:eastAsia="仿宋_GB2312" w:cs="Times New Roman"/>
          <w:color w:val="auto"/>
          <w:spacing w:val="0"/>
          <w:sz w:val="32"/>
          <w:szCs w:val="32"/>
        </w:rPr>
        <w:t xml:space="preserve">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Times New Roman" w:eastAsia="仿宋_GB2312" w:cs="Times New Roman"/>
          <w:color w:val="auto"/>
          <w:spacing w:val="0"/>
          <w:sz w:val="32"/>
          <w:szCs w:val="32"/>
          <w:lang w:eastAsia="zh-CN"/>
        </w:rPr>
      </w:pPr>
      <w:r>
        <w:rPr>
          <w:rFonts w:hint="eastAsia" w:ascii="仿宋_GB2312" w:hAnsi="Times New Roman" w:eastAsia="仿宋_GB2312" w:cs="Times New Roman"/>
          <w:color w:val="auto"/>
          <w:spacing w:val="0"/>
          <w:sz w:val="32"/>
          <w:szCs w:val="32"/>
        </w:rPr>
        <w:t>通过省体育现代化县（市</w:t>
      </w:r>
      <w:r>
        <w:rPr>
          <w:rFonts w:hint="eastAsia" w:ascii="仿宋_GB2312" w:hAnsi="Times New Roman" w:eastAsia="仿宋_GB2312" w:cs="Times New Roman"/>
          <w:color w:val="auto"/>
          <w:spacing w:val="0"/>
          <w:sz w:val="32"/>
          <w:szCs w:val="32"/>
          <w:lang w:eastAsia="zh-CN"/>
        </w:rPr>
        <w:t>、区</w:t>
      </w:r>
      <w:r>
        <w:rPr>
          <w:rFonts w:hint="eastAsia" w:ascii="仿宋_GB2312" w:hAnsi="Times New Roman" w:eastAsia="仿宋_GB2312" w:cs="Times New Roman"/>
          <w:color w:val="auto"/>
          <w:spacing w:val="0"/>
          <w:sz w:val="32"/>
          <w:szCs w:val="32"/>
        </w:rPr>
        <w:t>）创建，促进我市群众体育、竞技体育、体育产业、体育文化等体</w:t>
      </w:r>
      <w:r>
        <w:rPr>
          <w:rFonts w:hint="eastAsia" w:ascii="仿宋_GB2312" w:hAnsi="Times New Roman" w:eastAsia="仿宋_GB2312" w:cs="Times New Roman"/>
          <w:color w:val="auto"/>
          <w:spacing w:val="0"/>
          <w:sz w:val="32"/>
          <w:szCs w:val="32"/>
          <w:lang w:eastAsia="zh-CN"/>
        </w:rPr>
        <w:t>育各领域全面协调可持续发展，推动全市体育事业迈上新台阶，力争到2024年全面建成体育现代化县（市、区），使我市成为全省体育工作深化改革的先导市、体育事业科学发展的先行市，为高质量发展建设共同富裕示范区诸暨范例作出积极贡献。</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Times New Roman"/>
          <w:color w:val="auto"/>
          <w:spacing w:val="0"/>
          <w:sz w:val="32"/>
          <w:szCs w:val="32"/>
        </w:rPr>
      </w:pPr>
      <w:r>
        <w:rPr>
          <w:rFonts w:hint="eastAsia" w:ascii="黑体" w:hAnsi="黑体" w:eastAsia="黑体" w:cs="Times New Roman"/>
          <w:color w:val="auto"/>
          <w:spacing w:val="0"/>
          <w:sz w:val="32"/>
          <w:szCs w:val="32"/>
        </w:rPr>
        <w:t>三、工作原则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Times New Roman" w:eastAsia="仿宋_GB2312" w:cs="Times New Roman"/>
          <w:color w:val="auto"/>
          <w:spacing w:val="0"/>
          <w:sz w:val="32"/>
          <w:szCs w:val="32"/>
          <w:lang w:eastAsia="zh-CN"/>
        </w:rPr>
      </w:pPr>
      <w:r>
        <w:rPr>
          <w:rFonts w:hint="eastAsia" w:ascii="华文楷体" w:hAnsi="华文楷体" w:eastAsia="华文楷体" w:cs="华文楷体"/>
          <w:b w:val="0"/>
          <w:bCs w:val="0"/>
          <w:color w:val="auto"/>
          <w:spacing w:val="0"/>
          <w:sz w:val="32"/>
          <w:szCs w:val="32"/>
          <w:lang w:eastAsia="zh-CN"/>
        </w:rPr>
        <w:t>（一）</w:t>
      </w:r>
      <w:r>
        <w:rPr>
          <w:rFonts w:hint="eastAsia" w:ascii="华文楷体" w:hAnsi="华文楷体" w:eastAsia="华文楷体" w:cs="华文楷体"/>
          <w:b w:val="0"/>
          <w:bCs w:val="0"/>
          <w:color w:val="auto"/>
          <w:spacing w:val="0"/>
          <w:sz w:val="32"/>
          <w:szCs w:val="32"/>
        </w:rPr>
        <w:t>坚持党政主导。</w:t>
      </w:r>
      <w:r>
        <w:rPr>
          <w:rFonts w:hint="eastAsia" w:ascii="仿宋_GB2312" w:hAnsi="Times New Roman" w:eastAsia="仿宋_GB2312" w:cs="Times New Roman"/>
          <w:color w:val="auto"/>
          <w:spacing w:val="0"/>
          <w:sz w:val="32"/>
          <w:szCs w:val="32"/>
          <w:lang w:eastAsia="zh-CN"/>
        </w:rPr>
        <w:t>明确党委政府创建工作的主体责任，把创建工作列入党政重要议事日程，加强组织领导，细化任务分解，明确时间节点，层层压实责任，做到有布置、有要求、有检查、有整改，以创建活动推动体育事业发展再上新台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华文楷体" w:hAnsi="华文楷体" w:eastAsia="华文楷体" w:cs="华文楷体"/>
          <w:b w:val="0"/>
          <w:bCs w:val="0"/>
          <w:color w:val="auto"/>
          <w:spacing w:val="0"/>
          <w:sz w:val="32"/>
          <w:szCs w:val="32"/>
          <w:lang w:eastAsia="zh-CN"/>
        </w:rPr>
        <w:t>（二）</w:t>
      </w:r>
      <w:r>
        <w:rPr>
          <w:rFonts w:hint="eastAsia" w:ascii="华文楷体" w:hAnsi="华文楷体" w:eastAsia="华文楷体" w:cs="华文楷体"/>
          <w:b w:val="0"/>
          <w:bCs w:val="0"/>
          <w:color w:val="auto"/>
          <w:spacing w:val="0"/>
          <w:sz w:val="32"/>
          <w:szCs w:val="32"/>
        </w:rPr>
        <w:t>坚持因地制宜。</w:t>
      </w:r>
      <w:r>
        <w:rPr>
          <w:rFonts w:hint="eastAsia" w:ascii="仿宋_GB2312" w:hAnsi="Times New Roman" w:eastAsia="仿宋_GB2312" w:cs="Times New Roman"/>
          <w:color w:val="auto"/>
          <w:spacing w:val="0"/>
          <w:sz w:val="32"/>
          <w:szCs w:val="32"/>
          <w:lang w:eastAsia="zh-CN"/>
        </w:rPr>
        <w:t>坚持从实际出发，统筹规划，因地制宜，量力而行，打好基础，突出特色，科学规划市、镇乡（街道）、行政村（社区）体育发展网络布局，确保创建工作思路清晰、目标明确、定位精准、措施有力。</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华文楷体" w:hAnsi="华文楷体" w:eastAsia="华文楷体" w:cs="华文楷体"/>
          <w:b w:val="0"/>
          <w:bCs w:val="0"/>
          <w:color w:val="auto"/>
          <w:spacing w:val="0"/>
          <w:sz w:val="32"/>
          <w:szCs w:val="32"/>
          <w:lang w:eastAsia="zh-CN"/>
        </w:rPr>
        <w:t>（三）</w:t>
      </w:r>
      <w:r>
        <w:rPr>
          <w:rFonts w:hint="eastAsia" w:ascii="华文楷体" w:hAnsi="华文楷体" w:eastAsia="华文楷体" w:cs="华文楷体"/>
          <w:b w:val="0"/>
          <w:bCs w:val="0"/>
          <w:color w:val="auto"/>
          <w:spacing w:val="0"/>
          <w:sz w:val="32"/>
          <w:szCs w:val="32"/>
        </w:rPr>
        <w:t>坚持协同推进。</w:t>
      </w:r>
      <w:r>
        <w:rPr>
          <w:rFonts w:hint="eastAsia" w:ascii="仿宋_GB2312" w:hAnsi="仿宋_GB2312" w:eastAsia="仿宋_GB2312" w:cs="仿宋_GB2312"/>
          <w:color w:val="auto"/>
          <w:spacing w:val="0"/>
          <w:sz w:val="32"/>
          <w:szCs w:val="32"/>
        </w:rPr>
        <w:t>运用多种手段，调动各方力量，广泛动员各部门、镇乡(街道)、企事业单位、</w:t>
      </w:r>
      <w:r>
        <w:rPr>
          <w:rFonts w:hint="eastAsia" w:ascii="仿宋_GB2312" w:hAnsi="仿宋_GB2312" w:eastAsia="仿宋_GB2312" w:cs="仿宋_GB2312"/>
          <w:color w:val="auto"/>
          <w:spacing w:val="0"/>
          <w:sz w:val="32"/>
          <w:szCs w:val="32"/>
          <w:lang w:eastAsia="zh-CN"/>
        </w:rPr>
        <w:t>行政</w:t>
      </w:r>
      <w:r>
        <w:rPr>
          <w:rFonts w:hint="eastAsia" w:ascii="仿宋_GB2312" w:hAnsi="仿宋_GB2312" w:eastAsia="仿宋_GB2312" w:cs="仿宋_GB2312"/>
          <w:color w:val="auto"/>
          <w:spacing w:val="0"/>
          <w:sz w:val="32"/>
          <w:szCs w:val="32"/>
        </w:rPr>
        <w:t>村（社区）、家庭和居民参与创建工作，发挥各类社会主体的积极性，提高全社会参与度，整合资源、协同推进，实现共建共享。</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华文楷体" w:hAnsi="华文楷体" w:eastAsia="华文楷体" w:cs="华文楷体"/>
          <w:b w:val="0"/>
          <w:bCs w:val="0"/>
          <w:color w:val="auto"/>
          <w:spacing w:val="0"/>
          <w:sz w:val="32"/>
          <w:szCs w:val="32"/>
          <w:lang w:eastAsia="zh-CN"/>
        </w:rPr>
        <w:t>（四）</w:t>
      </w:r>
      <w:r>
        <w:rPr>
          <w:rFonts w:hint="eastAsia" w:ascii="华文楷体" w:hAnsi="华文楷体" w:eastAsia="华文楷体" w:cs="华文楷体"/>
          <w:b w:val="0"/>
          <w:bCs w:val="0"/>
          <w:color w:val="auto"/>
          <w:spacing w:val="0"/>
          <w:sz w:val="32"/>
          <w:szCs w:val="32"/>
        </w:rPr>
        <w:t>坚持问题导向。</w:t>
      </w:r>
      <w:r>
        <w:rPr>
          <w:rFonts w:hint="eastAsia" w:ascii="仿宋_GB2312" w:hAnsi="仿宋_GB2312" w:eastAsia="仿宋_GB2312" w:cs="仿宋_GB2312"/>
          <w:color w:val="auto"/>
          <w:spacing w:val="0"/>
          <w:sz w:val="32"/>
          <w:szCs w:val="32"/>
        </w:rPr>
        <w:t>及时发现并有效解决创建过程</w:t>
      </w:r>
      <w:r>
        <w:rPr>
          <w:rFonts w:hint="eastAsia" w:ascii="仿宋_GB2312" w:hAnsi="仿宋_GB2312" w:eastAsia="仿宋_GB2312" w:cs="仿宋_GB2312"/>
          <w:color w:val="auto"/>
          <w:spacing w:val="0"/>
          <w:sz w:val="32"/>
          <w:szCs w:val="32"/>
          <w:lang w:eastAsia="zh-CN"/>
        </w:rPr>
        <w:t>中</w:t>
      </w:r>
      <w:r>
        <w:rPr>
          <w:rFonts w:hint="eastAsia" w:ascii="仿宋_GB2312" w:hAnsi="仿宋_GB2312" w:eastAsia="仿宋_GB2312" w:cs="仿宋_GB2312"/>
          <w:color w:val="auto"/>
          <w:spacing w:val="0"/>
          <w:sz w:val="32"/>
          <w:szCs w:val="32"/>
        </w:rPr>
        <w:t>出现的突出问题，坚持创建为民、创建靠民、创建不扰民，真正使广大人民群众成为创建的参与者和受益者，不断满足人民群众对体育事业发展的新期盼、新需求。</w:t>
      </w:r>
    </w:p>
    <w:p>
      <w:pPr>
        <w:keepNext w:val="0"/>
        <w:keepLines w:val="0"/>
        <w:pageBreakBefore w:val="0"/>
        <w:widowControl w:val="0"/>
        <w:kinsoku/>
        <w:wordWrap/>
        <w:overflowPunct/>
        <w:topLinePunct w:val="0"/>
        <w:autoSpaceDE/>
        <w:autoSpaceDN/>
        <w:bidi w:val="0"/>
        <w:adjustRightInd/>
        <w:spacing w:line="560" w:lineRule="exact"/>
        <w:textAlignment w:val="auto"/>
        <w:rPr>
          <w:rFonts w:ascii="黑体" w:hAnsi="黑体" w:eastAsia="黑体" w:cs="Times New Roman"/>
          <w:color w:val="auto"/>
          <w:spacing w:val="0"/>
          <w:sz w:val="32"/>
          <w:szCs w:val="32"/>
        </w:rPr>
      </w:pPr>
      <w:r>
        <w:rPr>
          <w:rFonts w:hint="eastAsia" w:ascii="黑体" w:hAnsi="黑体" w:eastAsia="黑体" w:cs="Times New Roman"/>
          <w:color w:val="auto"/>
          <w:spacing w:val="0"/>
          <w:sz w:val="32"/>
          <w:szCs w:val="32"/>
        </w:rPr>
        <w:t xml:space="preserve">    四、主要任务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color w:val="auto"/>
          <w:spacing w:val="0"/>
          <w:sz w:val="32"/>
          <w:szCs w:val="32"/>
        </w:rPr>
      </w:pPr>
      <w:r>
        <w:rPr>
          <w:rFonts w:hint="eastAsia" w:ascii="楷体_GB2312" w:hAnsi="楷体_GB2312" w:eastAsia="楷体_GB2312" w:cs="楷体_GB2312"/>
          <w:b w:val="0"/>
          <w:bCs w:val="0"/>
          <w:color w:val="auto"/>
          <w:spacing w:val="0"/>
          <w:sz w:val="32"/>
          <w:szCs w:val="32"/>
        </w:rPr>
        <w:t>（一）完善政策保障体系。</w:t>
      </w:r>
      <w:r>
        <w:rPr>
          <w:rFonts w:hint="eastAsia" w:ascii="仿宋_GB2312" w:hAnsi="Times New Roman" w:eastAsia="仿宋_GB2312" w:cs="Times New Roman"/>
          <w:color w:val="auto"/>
          <w:spacing w:val="0"/>
          <w:sz w:val="32"/>
          <w:szCs w:val="32"/>
        </w:rPr>
        <w:t>坚持以人民为中心的体育发展理念，将体育事业发展纳入地方总体发展规划，将体育事业经费纳入财政预算，进一步完善创建工作机制，加强部门联动，落实创建责任，形成工作合力。重视体育的多元化功能，积极引导社会力量进入体育领域，鼓励社会资本提供体育产品和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color w:val="auto"/>
          <w:spacing w:val="0"/>
          <w:sz w:val="32"/>
          <w:szCs w:val="32"/>
        </w:rPr>
      </w:pPr>
      <w:r>
        <w:rPr>
          <w:rFonts w:hint="eastAsia" w:ascii="楷体_GB2312" w:hAnsi="楷体_GB2312" w:eastAsia="楷体_GB2312" w:cs="楷体_GB2312"/>
          <w:b w:val="0"/>
          <w:bCs w:val="0"/>
          <w:color w:val="auto"/>
          <w:spacing w:val="0"/>
          <w:sz w:val="32"/>
          <w:szCs w:val="32"/>
        </w:rPr>
        <w:t>（二）健全体育公共服务。</w:t>
      </w:r>
      <w:r>
        <w:rPr>
          <w:rFonts w:hint="eastAsia" w:ascii="仿宋_GB2312" w:hAnsi="Times New Roman" w:eastAsia="仿宋_GB2312" w:cs="Times New Roman"/>
          <w:color w:val="auto"/>
          <w:spacing w:val="0"/>
          <w:sz w:val="32"/>
          <w:szCs w:val="32"/>
        </w:rPr>
        <w:t>把创建工作作为民生要事、民心工程，积极推进</w:t>
      </w:r>
      <w:bookmarkStart w:id="4" w:name="_GoBack"/>
      <w:r>
        <w:rPr>
          <w:rFonts w:hint="eastAsia" w:ascii="仿宋_GB2312" w:hAnsi="Times New Roman" w:eastAsia="仿宋_GB2312" w:cs="Times New Roman"/>
          <w:color w:val="auto"/>
          <w:spacing w:val="0"/>
          <w:sz w:val="32"/>
          <w:szCs w:val="32"/>
        </w:rPr>
        <w:t>简政放权</w:t>
      </w:r>
      <w:bookmarkEnd w:id="4"/>
      <w:r>
        <w:rPr>
          <w:rFonts w:hint="eastAsia" w:ascii="仿宋_GB2312" w:hAnsi="Times New Roman" w:eastAsia="仿宋_GB2312" w:cs="Times New Roman"/>
          <w:color w:val="auto"/>
          <w:spacing w:val="0"/>
          <w:sz w:val="32"/>
          <w:szCs w:val="32"/>
        </w:rPr>
        <w:t>、管办分离。</w:t>
      </w:r>
      <w:r>
        <w:rPr>
          <w:rFonts w:ascii="仿宋_GB2312" w:hAnsi="Times New Roman" w:eastAsia="仿宋_GB2312" w:cs="Times New Roman"/>
          <w:color w:val="auto"/>
          <w:spacing w:val="0"/>
          <w:sz w:val="32"/>
          <w:szCs w:val="32"/>
        </w:rPr>
        <w:t>配合省体育公共数据平台建设，宣传推广</w:t>
      </w:r>
      <w:r>
        <w:rPr>
          <w:rFonts w:hint="eastAsia" w:ascii="仿宋_GB2312" w:hAnsi="Times New Roman" w:eastAsia="仿宋_GB2312" w:cs="Times New Roman"/>
          <w:color w:val="auto"/>
          <w:spacing w:val="0"/>
          <w:sz w:val="32"/>
          <w:szCs w:val="32"/>
        </w:rPr>
        <w:t>“</w:t>
      </w:r>
      <w:r>
        <w:rPr>
          <w:rFonts w:ascii="仿宋_GB2312" w:hAnsi="Times New Roman" w:eastAsia="仿宋_GB2312" w:cs="Times New Roman"/>
          <w:color w:val="auto"/>
          <w:spacing w:val="0"/>
          <w:sz w:val="32"/>
          <w:szCs w:val="32"/>
        </w:rPr>
        <w:t>浙里健身</w:t>
      </w:r>
      <w:r>
        <w:rPr>
          <w:rFonts w:hint="eastAsia" w:ascii="仿宋_GB2312" w:hAnsi="Times New Roman" w:eastAsia="仿宋_GB2312" w:cs="Times New Roman"/>
          <w:color w:val="auto"/>
          <w:spacing w:val="0"/>
          <w:sz w:val="32"/>
          <w:szCs w:val="32"/>
        </w:rPr>
        <w:t>”</w:t>
      </w:r>
      <w:r>
        <w:rPr>
          <w:rFonts w:ascii="仿宋_GB2312" w:hAnsi="Times New Roman" w:eastAsia="仿宋_GB2312" w:cs="Times New Roman"/>
          <w:color w:val="auto"/>
          <w:spacing w:val="0"/>
          <w:sz w:val="32"/>
          <w:szCs w:val="32"/>
        </w:rPr>
        <w:t>公共服务应用，落实</w:t>
      </w:r>
      <w:r>
        <w:rPr>
          <w:rFonts w:hint="eastAsia" w:ascii="仿宋_GB2312" w:hAnsi="Times New Roman" w:eastAsia="仿宋_GB2312" w:cs="Times New Roman"/>
          <w:color w:val="auto"/>
          <w:spacing w:val="0"/>
          <w:sz w:val="32"/>
          <w:szCs w:val="32"/>
        </w:rPr>
        <w:t>“</w:t>
      </w:r>
      <w:r>
        <w:rPr>
          <w:rFonts w:ascii="仿宋_GB2312" w:hAnsi="Times New Roman" w:eastAsia="仿宋_GB2312" w:cs="Times New Roman"/>
          <w:color w:val="auto"/>
          <w:spacing w:val="0"/>
          <w:sz w:val="32"/>
          <w:szCs w:val="32"/>
        </w:rPr>
        <w:t>互联网+政务服务</w:t>
      </w:r>
      <w:r>
        <w:rPr>
          <w:rFonts w:hint="eastAsia" w:ascii="仿宋_GB2312" w:hAnsi="Times New Roman" w:eastAsia="仿宋_GB2312" w:cs="Times New Roman"/>
          <w:color w:val="auto"/>
          <w:spacing w:val="0"/>
          <w:sz w:val="32"/>
          <w:szCs w:val="32"/>
        </w:rPr>
        <w:t>”“</w:t>
      </w:r>
      <w:r>
        <w:rPr>
          <w:rFonts w:ascii="仿宋_GB2312" w:hAnsi="Times New Roman" w:eastAsia="仿宋_GB2312" w:cs="Times New Roman"/>
          <w:color w:val="auto"/>
          <w:spacing w:val="0"/>
          <w:sz w:val="32"/>
          <w:szCs w:val="32"/>
        </w:rPr>
        <w:t>互联网+监管</w:t>
      </w:r>
      <w:r>
        <w:rPr>
          <w:rFonts w:hint="eastAsia" w:ascii="仿宋_GB2312" w:hAnsi="Times New Roman" w:eastAsia="仿宋_GB2312" w:cs="Times New Roman"/>
          <w:color w:val="auto"/>
          <w:spacing w:val="0"/>
          <w:sz w:val="32"/>
          <w:szCs w:val="32"/>
        </w:rPr>
        <w:t>”</w:t>
      </w:r>
      <w:r>
        <w:rPr>
          <w:rFonts w:ascii="仿宋_GB2312" w:hAnsi="Times New Roman" w:eastAsia="仿宋_GB2312" w:cs="Times New Roman"/>
          <w:color w:val="auto"/>
          <w:spacing w:val="0"/>
          <w:sz w:val="32"/>
          <w:szCs w:val="32"/>
        </w:rPr>
        <w:t>工作部署</w:t>
      </w:r>
      <w:r>
        <w:rPr>
          <w:rFonts w:hint="eastAsia" w:ascii="仿宋_GB2312" w:hAnsi="Times New Roman" w:cs="Times New Roman"/>
          <w:color w:val="auto"/>
          <w:spacing w:val="0"/>
          <w:sz w:val="32"/>
          <w:szCs w:val="32"/>
          <w:lang w:eastAsia="zh-CN"/>
        </w:rPr>
        <w:t>，</w:t>
      </w:r>
      <w:r>
        <w:rPr>
          <w:rFonts w:hint="eastAsia" w:ascii="仿宋_GB2312" w:hAnsi="Times New Roman" w:eastAsia="仿宋_GB2312" w:cs="Times New Roman"/>
          <w:color w:val="auto"/>
          <w:spacing w:val="0"/>
          <w:sz w:val="32"/>
          <w:szCs w:val="32"/>
        </w:rPr>
        <w:t>“互联网+”信息化手段广泛应用，构建便民、利民、亲民的体育公共服务体系。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color w:val="auto"/>
          <w:spacing w:val="0"/>
          <w:sz w:val="32"/>
          <w:szCs w:val="32"/>
        </w:rPr>
      </w:pPr>
      <w:r>
        <w:rPr>
          <w:rFonts w:hint="eastAsia" w:ascii="楷体_GB2312" w:hAnsi="楷体_GB2312" w:eastAsia="楷体_GB2312" w:cs="楷体_GB2312"/>
          <w:b w:val="0"/>
          <w:bCs w:val="0"/>
          <w:color w:val="auto"/>
          <w:spacing w:val="0"/>
          <w:sz w:val="32"/>
          <w:szCs w:val="32"/>
        </w:rPr>
        <w:t>（三）科学指导体育健身。</w:t>
      </w:r>
      <w:r>
        <w:rPr>
          <w:rFonts w:hint="eastAsia" w:ascii="仿宋_GB2312" w:hAnsi="仿宋_GB2312" w:eastAsia="仿宋_GB2312" w:cs="仿宋_GB2312"/>
          <w:bCs/>
          <w:color w:val="auto"/>
          <w:spacing w:val="0"/>
          <w:sz w:val="32"/>
          <w:szCs w:val="32"/>
        </w:rPr>
        <w:t>加快构建</w:t>
      </w:r>
      <w:r>
        <w:rPr>
          <w:rFonts w:ascii="仿宋_GB2312" w:hAnsi="Times New Roman" w:eastAsia="仿宋_GB2312" w:cs="Times New Roman"/>
          <w:color w:val="auto"/>
          <w:spacing w:val="0"/>
          <w:sz w:val="32"/>
          <w:szCs w:val="32"/>
        </w:rPr>
        <w:t>全民健身综合服务与管理的体育基层治理</w:t>
      </w:r>
      <w:r>
        <w:rPr>
          <w:rFonts w:hint="eastAsia" w:ascii="仿宋_GB2312" w:hAnsi="Times New Roman" w:eastAsia="仿宋_GB2312" w:cs="Times New Roman"/>
          <w:color w:val="auto"/>
          <w:spacing w:val="0"/>
          <w:sz w:val="32"/>
          <w:szCs w:val="32"/>
        </w:rPr>
        <w:t>“</w:t>
      </w:r>
      <w:r>
        <w:rPr>
          <w:rFonts w:ascii="仿宋_GB2312" w:hAnsi="Times New Roman" w:eastAsia="仿宋_GB2312" w:cs="Times New Roman"/>
          <w:color w:val="auto"/>
          <w:spacing w:val="0"/>
          <w:sz w:val="32"/>
          <w:szCs w:val="32"/>
        </w:rPr>
        <w:t>三员</w:t>
      </w:r>
      <w:r>
        <w:rPr>
          <w:rFonts w:hint="eastAsia" w:ascii="仿宋_GB2312" w:hAnsi="Times New Roman" w:eastAsia="仿宋_GB2312" w:cs="Times New Roman"/>
          <w:color w:val="auto"/>
          <w:spacing w:val="0"/>
          <w:sz w:val="32"/>
          <w:szCs w:val="32"/>
        </w:rPr>
        <w:t>”</w:t>
      </w:r>
      <w:r>
        <w:rPr>
          <w:rFonts w:ascii="仿宋_GB2312" w:hAnsi="Times New Roman" w:eastAsia="仿宋_GB2312" w:cs="Times New Roman"/>
          <w:color w:val="auto"/>
          <w:spacing w:val="0"/>
          <w:sz w:val="32"/>
          <w:szCs w:val="32"/>
        </w:rPr>
        <w:t>新模式，建立基层体育委员工作机制</w:t>
      </w:r>
      <w:r>
        <w:rPr>
          <w:rFonts w:hint="eastAsia" w:ascii="仿宋_GB2312" w:hAnsi="Times New Roman" w:eastAsia="仿宋_GB2312" w:cs="Times New Roman"/>
          <w:color w:val="auto"/>
          <w:spacing w:val="0"/>
          <w:sz w:val="32"/>
          <w:szCs w:val="32"/>
        </w:rPr>
        <w:t>。强化社会体育指导员健身指导功能，</w:t>
      </w:r>
      <w:r>
        <w:rPr>
          <w:rFonts w:hint="eastAsia" w:ascii="仿宋_GB2312" w:hAnsi="Times New Roman" w:eastAsia="仿宋_GB2312" w:cs="Times New Roman"/>
          <w:color w:val="auto"/>
          <w:spacing w:val="0"/>
          <w:sz w:val="32"/>
          <w:szCs w:val="32"/>
          <w:lang w:eastAsia="zh-CN"/>
        </w:rPr>
        <w:t>逐年提升</w:t>
      </w:r>
      <w:r>
        <w:rPr>
          <w:rFonts w:ascii="仿宋_GB2312" w:hAnsi="Times New Roman" w:eastAsia="仿宋_GB2312" w:cs="Times New Roman"/>
          <w:color w:val="auto"/>
          <w:spacing w:val="0"/>
          <w:sz w:val="32"/>
          <w:szCs w:val="32"/>
        </w:rPr>
        <w:t>服务率</w:t>
      </w:r>
      <w:r>
        <w:rPr>
          <w:rFonts w:hint="eastAsia" w:ascii="仿宋_GB2312" w:hAnsi="Times New Roman" w:eastAsia="仿宋_GB2312" w:cs="Times New Roman"/>
          <w:color w:val="auto"/>
          <w:spacing w:val="0"/>
          <w:sz w:val="32"/>
          <w:szCs w:val="32"/>
          <w:lang w:eastAsia="zh-CN"/>
        </w:rPr>
        <w:t>，力争</w:t>
      </w:r>
      <w:r>
        <w:rPr>
          <w:rFonts w:ascii="仿宋_GB2312" w:hAnsi="Times New Roman" w:eastAsia="仿宋_GB2312" w:cs="Times New Roman"/>
          <w:color w:val="auto"/>
          <w:spacing w:val="0"/>
          <w:sz w:val="32"/>
          <w:szCs w:val="32"/>
        </w:rPr>
        <w:t>达到50%以上</w:t>
      </w:r>
      <w:r>
        <w:rPr>
          <w:rFonts w:hint="eastAsia" w:ascii="仿宋_GB2312" w:hAnsi="Times New Roman" w:eastAsia="仿宋_GB2312" w:cs="Times New Roman"/>
          <w:color w:val="auto"/>
          <w:spacing w:val="0"/>
          <w:sz w:val="32"/>
          <w:szCs w:val="32"/>
        </w:rPr>
        <w:t>。</w:t>
      </w:r>
      <w:r>
        <w:rPr>
          <w:rFonts w:ascii="仿宋_GB2312" w:hAnsi="Times New Roman" w:eastAsia="仿宋_GB2312" w:cs="Times New Roman"/>
          <w:color w:val="auto"/>
          <w:spacing w:val="0"/>
          <w:sz w:val="32"/>
          <w:szCs w:val="32"/>
        </w:rPr>
        <w:t>每年开展</w:t>
      </w:r>
      <w:r>
        <w:rPr>
          <w:rFonts w:hint="eastAsia" w:ascii="仿宋_GB2312" w:hAnsi="Times New Roman" w:eastAsia="仿宋_GB2312" w:cs="Times New Roman"/>
          <w:color w:val="auto"/>
          <w:spacing w:val="0"/>
          <w:sz w:val="32"/>
          <w:szCs w:val="32"/>
          <w:lang w:eastAsia="zh-CN"/>
        </w:rPr>
        <w:t>国民</w:t>
      </w:r>
      <w:r>
        <w:rPr>
          <w:rFonts w:ascii="仿宋_GB2312" w:hAnsi="Times New Roman" w:eastAsia="仿宋_GB2312" w:cs="Times New Roman"/>
          <w:color w:val="auto"/>
          <w:spacing w:val="0"/>
          <w:sz w:val="32"/>
          <w:szCs w:val="32"/>
        </w:rPr>
        <w:t>体质测试与健身指导公共服务</w:t>
      </w:r>
      <w:r>
        <w:rPr>
          <w:rFonts w:hint="eastAsia" w:ascii="仿宋_GB2312" w:hAnsi="Times New Roman" w:eastAsia="仿宋_GB2312" w:cs="Times New Roman"/>
          <w:color w:val="auto"/>
          <w:spacing w:val="0"/>
          <w:sz w:val="32"/>
          <w:szCs w:val="32"/>
        </w:rPr>
        <w:t>，</w:t>
      </w:r>
      <w:r>
        <w:rPr>
          <w:rFonts w:ascii="仿宋_GB2312" w:hAnsi="Times New Roman" w:eastAsia="仿宋_GB2312" w:cs="Times New Roman"/>
          <w:color w:val="auto"/>
          <w:spacing w:val="0"/>
          <w:sz w:val="32"/>
          <w:szCs w:val="32"/>
        </w:rPr>
        <w:t>每个社区、行政村有1名健康生活指导员，</w:t>
      </w:r>
      <w:r>
        <w:rPr>
          <w:rFonts w:hint="eastAsia" w:ascii="仿宋_GB2312" w:hAnsi="Times New Roman" w:eastAsia="仿宋_GB2312" w:cs="Times New Roman"/>
          <w:color w:val="auto"/>
          <w:spacing w:val="0"/>
          <w:sz w:val="32"/>
          <w:szCs w:val="32"/>
        </w:rPr>
        <w:t>每</w:t>
      </w:r>
      <w:r>
        <w:rPr>
          <w:rFonts w:ascii="仿宋_GB2312" w:hAnsi="Times New Roman" w:eastAsia="仿宋_GB2312" w:cs="Times New Roman"/>
          <w:color w:val="auto"/>
          <w:spacing w:val="0"/>
          <w:sz w:val="32"/>
          <w:szCs w:val="32"/>
        </w:rPr>
        <w:t>年开展2次以上健康生活知识宣讲</w:t>
      </w:r>
      <w:r>
        <w:rPr>
          <w:rFonts w:hint="eastAsia" w:ascii="仿宋_GB2312" w:hAnsi="Times New Roman" w:eastAsia="仿宋_GB2312" w:cs="Times New Roman"/>
          <w:color w:val="auto"/>
          <w:spacing w:val="0"/>
          <w:sz w:val="32"/>
          <w:szCs w:val="32"/>
          <w:lang w:eastAsia="zh-CN"/>
        </w:rPr>
        <w:t>；</w:t>
      </w:r>
      <w:r>
        <w:rPr>
          <w:rFonts w:hint="eastAsia" w:ascii="仿宋_GB2312" w:hAnsi="Times New Roman" w:eastAsia="仿宋_GB2312" w:cs="Times New Roman"/>
          <w:color w:val="auto"/>
          <w:spacing w:val="0"/>
          <w:sz w:val="32"/>
          <w:szCs w:val="32"/>
        </w:rPr>
        <w:t>加强体</w:t>
      </w:r>
      <w:r>
        <w:rPr>
          <w:rFonts w:hint="eastAsia" w:ascii="仿宋_GB2312" w:hAnsi="Times New Roman" w:eastAsia="仿宋_GB2312" w:cs="Times New Roman"/>
          <w:color w:val="auto"/>
          <w:spacing w:val="0"/>
          <w:sz w:val="32"/>
          <w:szCs w:val="32"/>
          <w:lang w:eastAsia="zh-CN"/>
        </w:rPr>
        <w:t>卫</w:t>
      </w:r>
      <w:r>
        <w:rPr>
          <w:rFonts w:hint="eastAsia" w:ascii="仿宋_GB2312" w:hAnsi="Times New Roman" w:eastAsia="仿宋_GB2312" w:cs="Times New Roman"/>
          <w:color w:val="auto"/>
          <w:spacing w:val="0"/>
          <w:sz w:val="32"/>
          <w:szCs w:val="32"/>
        </w:rPr>
        <w:t>融合</w:t>
      </w:r>
      <w:r>
        <w:rPr>
          <w:rFonts w:hint="eastAsia" w:ascii="仿宋_GB2312" w:hAnsi="Times New Roman" w:eastAsia="仿宋_GB2312" w:cs="Times New Roman"/>
          <w:color w:val="auto"/>
          <w:spacing w:val="0"/>
          <w:sz w:val="32"/>
          <w:szCs w:val="32"/>
          <w:lang w:eastAsia="zh-CN"/>
        </w:rPr>
        <w:t>，</w:t>
      </w:r>
      <w:r>
        <w:rPr>
          <w:rFonts w:hint="eastAsia" w:ascii="仿宋_GB2312" w:hAnsi="Times New Roman" w:eastAsia="仿宋_GB2312" w:cs="Times New Roman"/>
          <w:color w:val="auto"/>
          <w:spacing w:val="0"/>
          <w:sz w:val="32"/>
          <w:szCs w:val="32"/>
        </w:rPr>
        <w:t>县级医院全面</w:t>
      </w:r>
      <w:r>
        <w:rPr>
          <w:rFonts w:ascii="仿宋_GB2312" w:hAnsi="Times New Roman" w:eastAsia="仿宋_GB2312" w:cs="Times New Roman"/>
          <w:color w:val="auto"/>
          <w:spacing w:val="0"/>
          <w:sz w:val="32"/>
          <w:szCs w:val="32"/>
        </w:rPr>
        <w:t>配置</w:t>
      </w:r>
      <w:r>
        <w:rPr>
          <w:rFonts w:hint="eastAsia" w:ascii="仿宋_GB2312" w:hAnsi="Times New Roman" w:eastAsia="仿宋_GB2312" w:cs="Times New Roman"/>
          <w:color w:val="auto"/>
          <w:spacing w:val="0"/>
          <w:sz w:val="32"/>
          <w:szCs w:val="32"/>
          <w:lang w:eastAsia="zh-CN"/>
        </w:rPr>
        <w:t>国民</w:t>
      </w:r>
      <w:r>
        <w:rPr>
          <w:rFonts w:ascii="仿宋_GB2312" w:hAnsi="Times New Roman" w:eastAsia="仿宋_GB2312" w:cs="Times New Roman"/>
          <w:color w:val="auto"/>
          <w:spacing w:val="0"/>
          <w:sz w:val="32"/>
          <w:szCs w:val="32"/>
        </w:rPr>
        <w:t>体质健康检测设备，</w:t>
      </w:r>
      <w:r>
        <w:rPr>
          <w:rFonts w:hint="eastAsia" w:ascii="仿宋_GB2312" w:hAnsi="Times New Roman" w:eastAsia="仿宋_GB2312" w:cs="Times New Roman"/>
          <w:color w:val="auto"/>
          <w:spacing w:val="0"/>
          <w:sz w:val="32"/>
          <w:szCs w:val="32"/>
          <w:lang w:eastAsia="zh-CN"/>
        </w:rPr>
        <w:t>建成</w:t>
      </w:r>
      <w:r>
        <w:rPr>
          <w:rFonts w:ascii="仿宋_GB2312" w:hAnsi="Times New Roman" w:eastAsia="仿宋_GB2312" w:cs="Times New Roman"/>
          <w:color w:val="auto"/>
          <w:spacing w:val="0"/>
          <w:sz w:val="32"/>
          <w:szCs w:val="32"/>
        </w:rPr>
        <w:t>信息化管理的运动健康促进中心</w:t>
      </w:r>
      <w:r>
        <w:rPr>
          <w:rFonts w:hint="eastAsia" w:ascii="仿宋_GB2312" w:hAnsi="Times New Roman" w:eastAsia="仿宋_GB2312" w:cs="Times New Roman"/>
          <w:color w:val="auto"/>
          <w:spacing w:val="0"/>
          <w:sz w:val="32"/>
          <w:szCs w:val="32"/>
          <w:lang w:eastAsia="zh-CN"/>
        </w:rPr>
        <w:t>；</w:t>
      </w:r>
      <w:r>
        <w:rPr>
          <w:rFonts w:ascii="仿宋_GB2312" w:hAnsi="Times New Roman" w:eastAsia="仿宋_GB2312" w:cs="Times New Roman"/>
          <w:color w:val="auto"/>
          <w:spacing w:val="0"/>
          <w:sz w:val="32"/>
          <w:szCs w:val="32"/>
        </w:rPr>
        <w:t>每年开展</w:t>
      </w:r>
      <w:r>
        <w:rPr>
          <w:rFonts w:hint="eastAsia" w:ascii="仿宋_GB2312" w:hAnsi="Times New Roman" w:eastAsia="仿宋_GB2312" w:cs="Times New Roman"/>
          <w:color w:val="auto"/>
          <w:spacing w:val="0"/>
          <w:sz w:val="32"/>
          <w:szCs w:val="32"/>
        </w:rPr>
        <w:t>“</w:t>
      </w:r>
      <w:r>
        <w:rPr>
          <w:rFonts w:ascii="仿宋_GB2312" w:hAnsi="Times New Roman" w:eastAsia="仿宋_GB2312" w:cs="Times New Roman"/>
          <w:color w:val="auto"/>
          <w:spacing w:val="0"/>
          <w:sz w:val="32"/>
          <w:szCs w:val="32"/>
        </w:rPr>
        <w:t>体卫融合</w:t>
      </w:r>
      <w:r>
        <w:rPr>
          <w:rFonts w:hint="eastAsia" w:ascii="仿宋_GB2312" w:hAnsi="Times New Roman" w:eastAsia="仿宋_GB2312" w:cs="Times New Roman"/>
          <w:color w:val="auto"/>
          <w:spacing w:val="0"/>
          <w:sz w:val="32"/>
          <w:szCs w:val="32"/>
        </w:rPr>
        <w:t>”</w:t>
      </w:r>
      <w:r>
        <w:rPr>
          <w:rFonts w:ascii="仿宋_GB2312" w:hAnsi="Times New Roman" w:eastAsia="仿宋_GB2312" w:cs="Times New Roman"/>
          <w:color w:val="auto"/>
          <w:spacing w:val="0"/>
          <w:sz w:val="32"/>
          <w:szCs w:val="32"/>
        </w:rPr>
        <w:t>交叉业务培训</w:t>
      </w:r>
      <w:r>
        <w:rPr>
          <w:rFonts w:hint="eastAsia" w:ascii="仿宋_GB2312" w:hAnsi="Times New Roman" w:eastAsia="仿宋_GB2312" w:cs="Times New Roman"/>
          <w:color w:val="auto"/>
          <w:spacing w:val="0"/>
          <w:sz w:val="32"/>
          <w:szCs w:val="32"/>
          <w:lang w:eastAsia="zh-CN"/>
        </w:rPr>
        <w:t>，</w:t>
      </w:r>
      <w:r>
        <w:rPr>
          <w:rFonts w:ascii="仿宋_GB2312" w:hAnsi="Times New Roman" w:eastAsia="仿宋_GB2312" w:cs="Times New Roman"/>
          <w:color w:val="auto"/>
          <w:spacing w:val="0"/>
          <w:sz w:val="32"/>
          <w:szCs w:val="32"/>
        </w:rPr>
        <w:t>国民体质健康合格率达94.5%</w:t>
      </w:r>
      <w:r>
        <w:rPr>
          <w:rFonts w:hint="eastAsia" w:ascii="仿宋_GB2312" w:hAnsi="Times New Roman" w:eastAsia="仿宋_GB2312" w:cs="Times New Roman"/>
          <w:color w:val="auto"/>
          <w:spacing w:val="0"/>
          <w:sz w:val="32"/>
          <w:szCs w:val="32"/>
        </w:rPr>
        <w:t>，</w:t>
      </w:r>
      <w:r>
        <w:rPr>
          <w:rFonts w:ascii="仿宋_GB2312" w:hAnsi="Times New Roman" w:eastAsia="仿宋_GB2312" w:cs="Times New Roman"/>
          <w:color w:val="auto"/>
          <w:spacing w:val="0"/>
          <w:sz w:val="32"/>
          <w:szCs w:val="32"/>
        </w:rPr>
        <w:t>经常参加体育锻炼人数比例达30.5%（不含在校学生）</w:t>
      </w:r>
      <w:r>
        <w:rPr>
          <w:rFonts w:hint="eastAsia" w:ascii="仿宋_GB2312" w:hAnsi="Times New Roman" w:eastAsia="仿宋_GB2312" w:cs="Times New Roman"/>
          <w:color w:val="auto"/>
          <w:spacing w:val="0"/>
          <w:sz w:val="32"/>
          <w:szCs w:val="32"/>
        </w:rPr>
        <w:t>，</w:t>
      </w:r>
      <w:r>
        <w:rPr>
          <w:rFonts w:ascii="仿宋_GB2312" w:hAnsi="Times New Roman" w:eastAsia="仿宋_GB2312" w:cs="Times New Roman"/>
          <w:color w:val="auto"/>
          <w:spacing w:val="0"/>
          <w:sz w:val="32"/>
          <w:szCs w:val="32"/>
        </w:rPr>
        <w:t>中小学学生体质健康合格率达96.5%</w:t>
      </w:r>
      <w:r>
        <w:rPr>
          <w:rFonts w:hint="eastAsia" w:ascii="仿宋_GB2312" w:hAnsi="Times New Roman" w:eastAsia="仿宋_GB2312" w:cs="Times New Roman"/>
          <w:color w:val="auto"/>
          <w:spacing w:val="0"/>
          <w:sz w:val="32"/>
          <w:szCs w:val="32"/>
        </w:rPr>
        <w:t>，</w:t>
      </w:r>
      <w:r>
        <w:rPr>
          <w:rFonts w:ascii="仿宋_GB2312" w:hAnsi="Times New Roman" w:eastAsia="仿宋_GB2312" w:cs="Times New Roman"/>
          <w:color w:val="auto"/>
          <w:spacing w:val="0"/>
          <w:sz w:val="32"/>
          <w:szCs w:val="32"/>
        </w:rPr>
        <w:t>儿童青少年总体近视率下降达到省定要求。</w:t>
      </w:r>
      <w:r>
        <w:rPr>
          <w:rFonts w:hint="eastAsia" w:ascii="仿宋_GB2312" w:hAnsi="Times New Roman" w:eastAsia="仿宋_GB2312" w:cs="Times New Roman"/>
          <w:color w:val="auto"/>
          <w:spacing w:val="0"/>
          <w:sz w:val="32"/>
          <w:szCs w:val="32"/>
        </w:rPr>
        <w:t>引导提升群众对体育多元化功能和体育综合价值的认知，</w:t>
      </w:r>
      <w:r>
        <w:rPr>
          <w:rFonts w:hint="eastAsia" w:ascii="仿宋_GB2312" w:hAnsi="Times New Roman" w:eastAsia="仿宋_GB2312" w:cs="Times New Roman"/>
          <w:color w:val="auto"/>
          <w:spacing w:val="0"/>
          <w:sz w:val="32"/>
          <w:szCs w:val="32"/>
          <w:lang w:eastAsia="zh-CN"/>
        </w:rPr>
        <w:t>推动</w:t>
      </w:r>
      <w:r>
        <w:rPr>
          <w:rFonts w:hint="eastAsia" w:ascii="仿宋_GB2312" w:hAnsi="Times New Roman" w:eastAsia="仿宋_GB2312" w:cs="Times New Roman"/>
          <w:color w:val="auto"/>
          <w:spacing w:val="0"/>
          <w:sz w:val="32"/>
          <w:szCs w:val="32"/>
        </w:rPr>
        <w:t>形成良好的体育文化意识和科学健身素养，促进全市居民体质</w:t>
      </w:r>
      <w:r>
        <w:rPr>
          <w:rFonts w:hint="eastAsia" w:ascii="仿宋_GB2312" w:hAnsi="Times New Roman" w:eastAsia="仿宋_GB2312" w:cs="Times New Roman"/>
          <w:color w:val="auto"/>
          <w:spacing w:val="0"/>
          <w:sz w:val="32"/>
          <w:szCs w:val="32"/>
          <w:lang w:eastAsia="zh-CN"/>
        </w:rPr>
        <w:t>健康</w:t>
      </w:r>
      <w:r>
        <w:rPr>
          <w:rFonts w:hint="eastAsia" w:ascii="仿宋_GB2312" w:hAnsi="Times New Roman" w:eastAsia="仿宋_GB2312" w:cs="Times New Roman"/>
          <w:color w:val="auto"/>
          <w:spacing w:val="0"/>
          <w:sz w:val="32"/>
          <w:szCs w:val="32"/>
        </w:rPr>
        <w:t>水平显著增强。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color w:val="auto"/>
          <w:spacing w:val="0"/>
          <w:sz w:val="32"/>
          <w:szCs w:val="32"/>
        </w:rPr>
      </w:pPr>
      <w:r>
        <w:rPr>
          <w:rFonts w:hint="eastAsia" w:ascii="楷体_GB2312" w:hAnsi="楷体_GB2312" w:eastAsia="楷体_GB2312" w:cs="楷体_GB2312"/>
          <w:b w:val="0"/>
          <w:bCs w:val="0"/>
          <w:color w:val="auto"/>
          <w:spacing w:val="0"/>
          <w:sz w:val="32"/>
          <w:szCs w:val="32"/>
        </w:rPr>
        <w:t>（四）增加体育设施供给。</w:t>
      </w:r>
      <w:r>
        <w:rPr>
          <w:rFonts w:hint="eastAsia" w:ascii="仿宋_GB2312" w:hAnsi="Times New Roman" w:eastAsia="仿宋_GB2312" w:cs="Times New Roman"/>
          <w:color w:val="auto"/>
          <w:spacing w:val="0"/>
          <w:sz w:val="32"/>
          <w:szCs w:val="32"/>
        </w:rPr>
        <w:t>多渠道加大全民健身场地设施供给，达到场地类型多样化、功能多元化、环境生态化、管理信息化，城市社区体育场地设施网络实现</w:t>
      </w:r>
      <w:r>
        <w:rPr>
          <w:rFonts w:hint="eastAsia" w:ascii="仿宋_GB2312" w:hAnsi="Times New Roman" w:eastAsia="仿宋_GB2312" w:cs="Times New Roman"/>
          <w:color w:val="auto"/>
          <w:spacing w:val="0"/>
          <w:sz w:val="32"/>
          <w:szCs w:val="32"/>
          <w:lang w:eastAsia="zh-CN"/>
        </w:rPr>
        <w:t>“</w:t>
      </w:r>
      <w:r>
        <w:rPr>
          <w:rFonts w:hint="eastAsia" w:ascii="仿宋_GB2312" w:hAnsi="Times New Roman" w:eastAsia="仿宋_GB2312" w:cs="Times New Roman"/>
          <w:color w:val="auto"/>
          <w:spacing w:val="0"/>
          <w:sz w:val="32"/>
          <w:szCs w:val="32"/>
        </w:rPr>
        <w:t>10分钟健身圈</w:t>
      </w:r>
      <w:r>
        <w:rPr>
          <w:rFonts w:hint="eastAsia" w:ascii="仿宋_GB2312" w:hAnsi="Times New Roman" w:eastAsia="仿宋_GB2312" w:cs="Times New Roman"/>
          <w:color w:val="auto"/>
          <w:spacing w:val="0"/>
          <w:sz w:val="32"/>
          <w:szCs w:val="32"/>
          <w:lang w:eastAsia="zh-CN"/>
        </w:rPr>
        <w:t>”</w:t>
      </w:r>
      <w:r>
        <w:rPr>
          <w:rFonts w:hint="eastAsia" w:ascii="仿宋_GB2312" w:hAnsi="Times New Roman" w:eastAsia="仿宋_GB2312" w:cs="Times New Roman"/>
          <w:color w:val="auto"/>
          <w:spacing w:val="0"/>
          <w:sz w:val="32"/>
          <w:szCs w:val="32"/>
        </w:rPr>
        <w:t>全覆盖，</w:t>
      </w:r>
      <w:r>
        <w:rPr>
          <w:rFonts w:ascii="仿宋_GB2312" w:hAnsi="Times New Roman" w:eastAsia="仿宋_GB2312" w:cs="Times New Roman"/>
          <w:color w:val="auto"/>
          <w:spacing w:val="0"/>
          <w:sz w:val="32"/>
          <w:szCs w:val="32"/>
        </w:rPr>
        <w:t>高质量实现农村体育场地设施全覆盖</w:t>
      </w:r>
      <w:r>
        <w:rPr>
          <w:rFonts w:hint="eastAsia" w:ascii="仿宋_GB2312" w:hAnsi="Times New Roman" w:eastAsia="仿宋_GB2312" w:cs="Times New Roman"/>
          <w:color w:val="auto"/>
          <w:spacing w:val="0"/>
          <w:sz w:val="32"/>
          <w:szCs w:val="32"/>
        </w:rPr>
        <w:t>。</w:t>
      </w:r>
      <w:r>
        <w:rPr>
          <w:rFonts w:hint="eastAsia" w:ascii="仿宋_GB2312" w:hAnsi="Times New Roman" w:eastAsia="仿宋_GB2312" w:cs="Times New Roman"/>
          <w:color w:val="auto"/>
          <w:spacing w:val="0"/>
          <w:sz w:val="32"/>
          <w:szCs w:val="32"/>
          <w:lang w:val="en-US" w:eastAsia="zh-CN"/>
        </w:rPr>
        <w:t>90%</w:t>
      </w:r>
      <w:r>
        <w:rPr>
          <w:rFonts w:hint="eastAsia" w:ascii="仿宋_GB2312" w:hAnsi="Times New Roman" w:eastAsia="仿宋_GB2312" w:cs="Times New Roman"/>
          <w:color w:val="auto"/>
          <w:spacing w:val="0"/>
          <w:sz w:val="32"/>
          <w:szCs w:val="32"/>
        </w:rPr>
        <w:t>镇乡（</w:t>
      </w:r>
      <w:r>
        <w:rPr>
          <w:rFonts w:ascii="仿宋_GB2312" w:hAnsi="Times New Roman" w:eastAsia="仿宋_GB2312" w:cs="Times New Roman"/>
          <w:color w:val="auto"/>
          <w:spacing w:val="0"/>
          <w:sz w:val="32"/>
          <w:szCs w:val="32"/>
        </w:rPr>
        <w:t>街道</w:t>
      </w:r>
      <w:r>
        <w:rPr>
          <w:rFonts w:hint="eastAsia" w:ascii="仿宋_GB2312" w:hAnsi="Times New Roman" w:eastAsia="仿宋_GB2312" w:cs="Times New Roman"/>
          <w:color w:val="auto"/>
          <w:spacing w:val="0"/>
          <w:sz w:val="32"/>
          <w:szCs w:val="32"/>
        </w:rPr>
        <w:t>）</w:t>
      </w:r>
      <w:r>
        <w:rPr>
          <w:rFonts w:ascii="仿宋_GB2312" w:hAnsi="Times New Roman" w:eastAsia="仿宋_GB2312" w:cs="Times New Roman"/>
          <w:color w:val="auto"/>
          <w:spacing w:val="0"/>
          <w:sz w:val="32"/>
          <w:szCs w:val="32"/>
        </w:rPr>
        <w:t>建有5人制足球场</w:t>
      </w:r>
      <w:r>
        <w:rPr>
          <w:rFonts w:hint="eastAsia" w:ascii="仿宋_GB2312" w:hAnsi="Times New Roman" w:eastAsia="仿宋_GB2312" w:cs="Times New Roman"/>
          <w:color w:val="auto"/>
          <w:spacing w:val="0"/>
          <w:sz w:val="32"/>
          <w:szCs w:val="32"/>
        </w:rPr>
        <w:t>，基本满足大众多层次、多元化体育健身和活动需求。</w:t>
      </w:r>
      <w:r>
        <w:rPr>
          <w:rFonts w:ascii="仿宋_GB2312" w:hAnsi="Times New Roman" w:eastAsia="仿宋_GB2312" w:cs="Times New Roman"/>
          <w:color w:val="auto"/>
          <w:spacing w:val="0"/>
          <w:sz w:val="32"/>
          <w:szCs w:val="32"/>
        </w:rPr>
        <w:t>加强公共体育场地设施智慧化建设，</w:t>
      </w:r>
      <w:r>
        <w:rPr>
          <w:rFonts w:hint="eastAsia" w:ascii="仿宋_GB2312" w:hAnsi="Times New Roman" w:eastAsia="仿宋_GB2312" w:cs="Times New Roman"/>
          <w:color w:val="auto"/>
          <w:spacing w:val="0"/>
          <w:sz w:val="32"/>
          <w:szCs w:val="32"/>
        </w:rPr>
        <w:t>市</w:t>
      </w:r>
      <w:r>
        <w:rPr>
          <w:rFonts w:ascii="仿宋_GB2312" w:hAnsi="Times New Roman" w:eastAsia="仿宋_GB2312" w:cs="Times New Roman"/>
          <w:color w:val="auto"/>
          <w:spacing w:val="0"/>
          <w:sz w:val="32"/>
          <w:szCs w:val="32"/>
        </w:rPr>
        <w:t>本级建有智慧健身步道</w:t>
      </w:r>
      <w:r>
        <w:rPr>
          <w:rFonts w:hint="eastAsia" w:ascii="仿宋_GB2312" w:hAnsi="Times New Roman" w:eastAsia="仿宋_GB2312" w:cs="Times New Roman"/>
          <w:color w:val="auto"/>
          <w:spacing w:val="0"/>
          <w:sz w:val="32"/>
          <w:szCs w:val="32"/>
        </w:rPr>
        <w:t>，</w:t>
      </w:r>
      <w:r>
        <w:rPr>
          <w:rFonts w:ascii="仿宋_GB2312" w:hAnsi="Times New Roman" w:eastAsia="仿宋_GB2312" w:cs="Times New Roman"/>
          <w:color w:val="auto"/>
          <w:spacing w:val="0"/>
          <w:sz w:val="32"/>
          <w:szCs w:val="32"/>
        </w:rPr>
        <w:t>全民健身路径实现迭代升级，</w:t>
      </w:r>
      <w:r>
        <w:rPr>
          <w:rFonts w:hint="eastAsia" w:ascii="仿宋_GB2312" w:hAnsi="Times New Roman" w:eastAsia="仿宋_GB2312" w:cs="Times New Roman"/>
          <w:color w:val="auto"/>
          <w:spacing w:val="0"/>
          <w:sz w:val="32"/>
          <w:szCs w:val="32"/>
        </w:rPr>
        <w:t>各镇乡</w:t>
      </w:r>
      <w:r>
        <w:rPr>
          <w:rFonts w:ascii="仿宋_GB2312" w:hAnsi="Times New Roman" w:eastAsia="仿宋_GB2312" w:cs="Times New Roman"/>
          <w:color w:val="auto"/>
          <w:spacing w:val="0"/>
          <w:sz w:val="32"/>
          <w:szCs w:val="32"/>
        </w:rPr>
        <w:t>（街道）均配有二代室外健身器材，并配置室外国民体质测试一体机。新建居住区和社区按每户室外体育</w:t>
      </w:r>
      <w:r>
        <w:rPr>
          <w:rFonts w:hint="eastAsia" w:ascii="仿宋_GB2312" w:hAnsi="Times New Roman" w:eastAsia="仿宋_GB2312" w:cs="Times New Roman"/>
          <w:color w:val="auto"/>
          <w:spacing w:val="0"/>
          <w:sz w:val="32"/>
          <w:szCs w:val="32"/>
        </w:rPr>
        <w:t>场地面积</w:t>
      </w:r>
      <w:r>
        <w:rPr>
          <w:rFonts w:ascii="仿宋_GB2312" w:hAnsi="Times New Roman" w:eastAsia="仿宋_GB2312" w:cs="Times New Roman"/>
          <w:color w:val="auto"/>
          <w:spacing w:val="0"/>
          <w:sz w:val="32"/>
          <w:szCs w:val="32"/>
        </w:rPr>
        <w:t>0.9平方米或室内</w:t>
      </w:r>
      <w:r>
        <w:rPr>
          <w:rFonts w:hint="eastAsia" w:ascii="仿宋_GB2312" w:hAnsi="Times New Roman" w:eastAsia="仿宋_GB2312" w:cs="Times New Roman"/>
          <w:color w:val="auto"/>
          <w:spacing w:val="0"/>
          <w:sz w:val="32"/>
          <w:szCs w:val="32"/>
        </w:rPr>
        <w:t>体育场地</w:t>
      </w:r>
      <w:r>
        <w:rPr>
          <w:rFonts w:ascii="仿宋_GB2312" w:hAnsi="Times New Roman" w:eastAsia="仿宋_GB2312" w:cs="Times New Roman"/>
          <w:color w:val="auto"/>
          <w:spacing w:val="0"/>
          <w:sz w:val="32"/>
          <w:szCs w:val="32"/>
        </w:rPr>
        <w:t>面积0.3平方米</w:t>
      </w:r>
      <w:r>
        <w:rPr>
          <w:rFonts w:hint="eastAsia" w:ascii="仿宋_GB2312" w:hAnsi="Times New Roman" w:eastAsia="仿宋_GB2312" w:cs="Times New Roman"/>
          <w:color w:val="auto"/>
          <w:spacing w:val="0"/>
          <w:sz w:val="32"/>
          <w:szCs w:val="32"/>
        </w:rPr>
        <w:t>的</w:t>
      </w:r>
      <w:r>
        <w:rPr>
          <w:rFonts w:ascii="仿宋_GB2312" w:hAnsi="Times New Roman" w:eastAsia="仿宋_GB2312" w:cs="Times New Roman"/>
          <w:color w:val="auto"/>
          <w:spacing w:val="0"/>
          <w:sz w:val="32"/>
          <w:szCs w:val="32"/>
        </w:rPr>
        <w:t>规定</w:t>
      </w:r>
      <w:r>
        <w:rPr>
          <w:rFonts w:hint="eastAsia" w:ascii="仿宋_GB2312" w:hAnsi="Times New Roman" w:eastAsia="仿宋_GB2312" w:cs="Times New Roman"/>
          <w:color w:val="auto"/>
          <w:spacing w:val="0"/>
          <w:sz w:val="32"/>
          <w:szCs w:val="32"/>
        </w:rPr>
        <w:t>，</w:t>
      </w:r>
      <w:r>
        <w:rPr>
          <w:rFonts w:ascii="仿宋_GB2312" w:hAnsi="Times New Roman" w:eastAsia="仿宋_GB2312" w:cs="Times New Roman"/>
          <w:color w:val="auto"/>
          <w:spacing w:val="0"/>
          <w:sz w:val="32"/>
          <w:szCs w:val="32"/>
        </w:rPr>
        <w:t>配套建设体育健身</w:t>
      </w:r>
      <w:r>
        <w:rPr>
          <w:rFonts w:hint="eastAsia" w:ascii="仿宋_GB2312" w:hAnsi="Times New Roman" w:eastAsia="仿宋_GB2312" w:cs="Times New Roman"/>
          <w:color w:val="auto"/>
          <w:spacing w:val="0"/>
          <w:sz w:val="32"/>
          <w:szCs w:val="32"/>
        </w:rPr>
        <w:t>场地</w:t>
      </w:r>
      <w:r>
        <w:rPr>
          <w:rFonts w:ascii="仿宋_GB2312" w:hAnsi="Times New Roman" w:eastAsia="仿宋_GB2312" w:cs="Times New Roman"/>
          <w:color w:val="auto"/>
          <w:spacing w:val="0"/>
          <w:sz w:val="32"/>
          <w:szCs w:val="32"/>
        </w:rPr>
        <w:t>设施</w:t>
      </w:r>
      <w:r>
        <w:rPr>
          <w:rFonts w:hint="eastAsia" w:ascii="仿宋_GB2312" w:hAnsi="Times New Roman" w:eastAsia="仿宋_GB2312" w:cs="Times New Roman"/>
          <w:color w:val="auto"/>
          <w:spacing w:val="0"/>
          <w:sz w:val="32"/>
          <w:szCs w:val="32"/>
        </w:rPr>
        <w:t>。公共体育设施按照法律法规和有关文件规定100%向社会开放，符合开放条件的学校体育场地设施100%向社会开放，全面推动</w:t>
      </w:r>
      <w:r>
        <w:rPr>
          <w:rFonts w:ascii="仿宋_GB2312" w:hAnsi="Times New Roman" w:eastAsia="仿宋_GB2312" w:cs="Times New Roman"/>
          <w:color w:val="auto"/>
          <w:spacing w:val="0"/>
          <w:sz w:val="32"/>
          <w:szCs w:val="32"/>
        </w:rPr>
        <w:t>机关</w:t>
      </w:r>
      <w:r>
        <w:rPr>
          <w:rFonts w:hint="eastAsia" w:ascii="仿宋_GB2312" w:hAnsi="Times New Roman" w:eastAsia="仿宋_GB2312" w:cs="Times New Roman"/>
          <w:color w:val="auto"/>
          <w:spacing w:val="0"/>
          <w:sz w:val="32"/>
          <w:szCs w:val="32"/>
        </w:rPr>
        <w:t>、</w:t>
      </w:r>
      <w:r>
        <w:rPr>
          <w:rFonts w:ascii="仿宋_GB2312" w:hAnsi="Times New Roman" w:eastAsia="仿宋_GB2312" w:cs="Times New Roman"/>
          <w:color w:val="auto"/>
          <w:spacing w:val="0"/>
          <w:sz w:val="32"/>
          <w:szCs w:val="32"/>
        </w:rPr>
        <w:t>企事业单位体育场地设施向社会开放</w:t>
      </w:r>
      <w:r>
        <w:rPr>
          <w:rFonts w:hint="eastAsia" w:ascii="仿宋_GB2312" w:hAnsi="Times New Roman" w:eastAsia="仿宋_GB2312" w:cs="Times New Roman"/>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color w:val="auto"/>
          <w:spacing w:val="0"/>
          <w:sz w:val="32"/>
          <w:szCs w:val="32"/>
        </w:rPr>
      </w:pPr>
      <w:r>
        <w:rPr>
          <w:rFonts w:hint="eastAsia" w:ascii="楷体_GB2312" w:hAnsi="楷体_GB2312" w:eastAsia="楷体_GB2312" w:cs="楷体_GB2312"/>
          <w:b w:val="0"/>
          <w:bCs w:val="0"/>
          <w:color w:val="auto"/>
          <w:spacing w:val="0"/>
          <w:sz w:val="32"/>
          <w:szCs w:val="32"/>
        </w:rPr>
        <w:t>（五）完善体育组织建设。</w:t>
      </w:r>
      <w:r>
        <w:rPr>
          <w:rFonts w:hint="eastAsia" w:ascii="仿宋_GB2312" w:hAnsi="Times New Roman" w:eastAsia="仿宋_GB2312" w:cs="Times New Roman"/>
          <w:color w:val="auto"/>
          <w:spacing w:val="0"/>
          <w:sz w:val="32"/>
          <w:szCs w:val="32"/>
        </w:rPr>
        <w:t>各类体育社会组织和大众运动健身团队遍布城乡，各类社会体育专业人才、热心体育公益人士数量大幅增加，基本实现组织化、专业化、网络化的社会</w:t>
      </w:r>
      <w:r>
        <w:rPr>
          <w:rFonts w:hint="eastAsia" w:ascii="仿宋_GB2312" w:hAnsi="Times New Roman" w:eastAsia="仿宋_GB2312" w:cs="Times New Roman"/>
          <w:color w:val="auto"/>
          <w:spacing w:val="0"/>
          <w:sz w:val="32"/>
          <w:szCs w:val="32"/>
          <w:lang w:eastAsia="zh-CN"/>
        </w:rPr>
        <w:t>体育</w:t>
      </w:r>
      <w:r>
        <w:rPr>
          <w:rFonts w:hint="eastAsia" w:ascii="仿宋_GB2312" w:hAnsi="Times New Roman" w:eastAsia="仿宋_GB2312" w:cs="Times New Roman"/>
          <w:color w:val="auto"/>
          <w:spacing w:val="0"/>
          <w:sz w:val="32"/>
          <w:szCs w:val="32"/>
        </w:rPr>
        <w:t>服务体系。</w:t>
      </w:r>
      <w:r>
        <w:rPr>
          <w:rFonts w:ascii="仿宋_GB2312" w:hAnsi="Times New Roman" w:eastAsia="仿宋_GB2312" w:cs="Times New Roman"/>
          <w:color w:val="auto"/>
          <w:spacing w:val="0"/>
          <w:sz w:val="32"/>
          <w:szCs w:val="32"/>
        </w:rPr>
        <w:t>体育总会实现实体化</w:t>
      </w:r>
      <w:r>
        <w:rPr>
          <w:rFonts w:hint="eastAsia" w:ascii="仿宋_GB2312" w:hAnsi="Times New Roman" w:eastAsia="仿宋_GB2312" w:cs="Times New Roman"/>
          <w:color w:val="auto"/>
          <w:spacing w:val="0"/>
          <w:sz w:val="32"/>
          <w:szCs w:val="32"/>
        </w:rPr>
        <w:t>，并覆盖各镇乡（街道）；</w:t>
      </w:r>
      <w:r>
        <w:rPr>
          <w:rFonts w:ascii="仿宋_GB2312" w:hAnsi="Times New Roman" w:eastAsia="仿宋_GB2312" w:cs="Times New Roman"/>
          <w:color w:val="auto"/>
          <w:spacing w:val="0"/>
          <w:sz w:val="32"/>
          <w:szCs w:val="32"/>
        </w:rPr>
        <w:t>体育社团</w:t>
      </w:r>
      <w:r>
        <w:rPr>
          <w:rFonts w:hint="eastAsia" w:ascii="仿宋_GB2312" w:hAnsi="Times New Roman" w:eastAsia="仿宋_GB2312" w:cs="Times New Roman"/>
          <w:color w:val="auto"/>
          <w:spacing w:val="0"/>
          <w:sz w:val="32"/>
          <w:szCs w:val="32"/>
        </w:rPr>
        <w:t>“</w:t>
      </w:r>
      <w:r>
        <w:rPr>
          <w:rFonts w:ascii="仿宋_GB2312" w:hAnsi="Times New Roman" w:eastAsia="仿宋_GB2312" w:cs="Times New Roman"/>
          <w:color w:val="auto"/>
          <w:spacing w:val="0"/>
          <w:sz w:val="32"/>
          <w:szCs w:val="32"/>
        </w:rPr>
        <w:t>3A</w:t>
      </w:r>
      <w:r>
        <w:rPr>
          <w:rFonts w:hint="eastAsia" w:ascii="仿宋_GB2312" w:hAnsi="Times New Roman" w:eastAsia="仿宋_GB2312" w:cs="Times New Roman"/>
          <w:color w:val="auto"/>
          <w:spacing w:val="0"/>
          <w:sz w:val="32"/>
          <w:szCs w:val="32"/>
        </w:rPr>
        <w:t>”</w:t>
      </w:r>
      <w:r>
        <w:rPr>
          <w:rFonts w:ascii="仿宋_GB2312" w:hAnsi="Times New Roman" w:eastAsia="仿宋_GB2312" w:cs="Times New Roman"/>
          <w:color w:val="auto"/>
          <w:spacing w:val="0"/>
          <w:sz w:val="32"/>
          <w:szCs w:val="32"/>
        </w:rPr>
        <w:t>达标率达到70%</w:t>
      </w:r>
      <w:r>
        <w:rPr>
          <w:rFonts w:hint="eastAsia" w:ascii="仿宋_GB2312" w:hAnsi="Times New Roman" w:eastAsia="仿宋_GB2312" w:cs="Times New Roman"/>
          <w:color w:val="auto"/>
          <w:spacing w:val="0"/>
          <w:sz w:val="32"/>
          <w:szCs w:val="32"/>
        </w:rPr>
        <w:t>，</w:t>
      </w:r>
      <w:r>
        <w:rPr>
          <w:rFonts w:ascii="仿宋_GB2312" w:hAnsi="Times New Roman" w:eastAsia="仿宋_GB2312" w:cs="Times New Roman"/>
          <w:color w:val="auto"/>
          <w:spacing w:val="0"/>
          <w:sz w:val="32"/>
          <w:szCs w:val="32"/>
        </w:rPr>
        <w:t>拥有2个以上</w:t>
      </w:r>
      <w:r>
        <w:rPr>
          <w:rFonts w:hint="eastAsia" w:ascii="仿宋_GB2312" w:hAnsi="Times New Roman" w:eastAsia="仿宋_GB2312" w:cs="Times New Roman"/>
          <w:color w:val="auto"/>
          <w:spacing w:val="0"/>
          <w:sz w:val="32"/>
          <w:szCs w:val="32"/>
        </w:rPr>
        <w:t>“</w:t>
      </w:r>
      <w:r>
        <w:rPr>
          <w:rFonts w:ascii="仿宋_GB2312" w:hAnsi="Times New Roman" w:eastAsia="仿宋_GB2312" w:cs="Times New Roman"/>
          <w:color w:val="auto"/>
          <w:spacing w:val="0"/>
          <w:sz w:val="32"/>
          <w:szCs w:val="32"/>
        </w:rPr>
        <w:t>5A</w:t>
      </w:r>
      <w:r>
        <w:rPr>
          <w:rFonts w:hint="eastAsia" w:ascii="仿宋_GB2312" w:hAnsi="Times New Roman" w:eastAsia="仿宋_GB2312" w:cs="Times New Roman"/>
          <w:color w:val="auto"/>
          <w:spacing w:val="0"/>
          <w:sz w:val="32"/>
          <w:szCs w:val="32"/>
        </w:rPr>
        <w:t>”</w:t>
      </w:r>
      <w:r>
        <w:rPr>
          <w:rFonts w:ascii="仿宋_GB2312" w:hAnsi="Times New Roman" w:eastAsia="仿宋_GB2312" w:cs="Times New Roman"/>
          <w:color w:val="auto"/>
          <w:spacing w:val="0"/>
          <w:sz w:val="32"/>
          <w:szCs w:val="32"/>
        </w:rPr>
        <w:t>体育社会组织</w:t>
      </w:r>
      <w:r>
        <w:rPr>
          <w:rFonts w:hint="eastAsia" w:ascii="仿宋_GB2312" w:hAnsi="Times New Roman" w:eastAsia="仿宋_GB2312" w:cs="Times New Roman"/>
          <w:color w:val="auto"/>
          <w:spacing w:val="0"/>
          <w:sz w:val="32"/>
          <w:szCs w:val="32"/>
        </w:rPr>
        <w:t>；镇乡（街道）级体育社会组织实现“1+8”模式</w:t>
      </w:r>
      <w:r>
        <w:rPr>
          <w:rFonts w:hint="eastAsia" w:ascii="仿宋_GB2312" w:hAnsi="Times New Roman" w:cs="Times New Roman"/>
          <w:color w:val="auto"/>
          <w:spacing w:val="0"/>
          <w:sz w:val="32"/>
          <w:szCs w:val="32"/>
          <w:lang w:val="en-US" w:eastAsia="zh-CN"/>
        </w:rPr>
        <w:t>[</w:t>
      </w:r>
      <w:r>
        <w:rPr>
          <w:rFonts w:hint="eastAsia" w:ascii="仿宋_GB2312" w:hAnsi="Times New Roman" w:eastAsia="仿宋_GB2312" w:cs="Times New Roman"/>
          <w:color w:val="auto"/>
          <w:spacing w:val="0"/>
          <w:sz w:val="32"/>
          <w:szCs w:val="32"/>
        </w:rPr>
        <w:t>即1个体育总会工作站和8个（含）以上备案体育社会组织</w:t>
      </w:r>
      <w:r>
        <w:rPr>
          <w:rFonts w:hint="eastAsia" w:ascii="仿宋_GB2312" w:hAnsi="Times New Roman" w:cs="Times New Roman"/>
          <w:color w:val="auto"/>
          <w:spacing w:val="0"/>
          <w:sz w:val="32"/>
          <w:szCs w:val="32"/>
          <w:lang w:val="en-US" w:eastAsia="zh-CN"/>
        </w:rPr>
        <w:t>]</w:t>
      </w:r>
      <w:r>
        <w:rPr>
          <w:rFonts w:hint="eastAsia" w:ascii="仿宋_GB2312" w:hAnsi="Times New Roman" w:eastAsia="仿宋_GB2312" w:cs="Times New Roman"/>
          <w:color w:val="auto"/>
          <w:spacing w:val="0"/>
          <w:sz w:val="32"/>
          <w:szCs w:val="32"/>
        </w:rPr>
        <w:t>；</w:t>
      </w:r>
      <w:r>
        <w:rPr>
          <w:rFonts w:ascii="仿宋_GB2312" w:hAnsi="Times New Roman" w:eastAsia="仿宋_GB2312" w:cs="Times New Roman"/>
          <w:color w:val="auto"/>
          <w:spacing w:val="0"/>
          <w:sz w:val="32"/>
          <w:szCs w:val="32"/>
        </w:rPr>
        <w:t>建立健全体育社会组织党建工作机制</w:t>
      </w:r>
      <w:r>
        <w:rPr>
          <w:rFonts w:hint="eastAsia" w:ascii="仿宋_GB2312" w:hAnsi="Times New Roman" w:eastAsia="仿宋_GB2312" w:cs="Times New Roman"/>
          <w:color w:val="auto"/>
          <w:spacing w:val="0"/>
          <w:sz w:val="32"/>
          <w:szCs w:val="32"/>
        </w:rPr>
        <w:t>，支持</w:t>
      </w:r>
      <w:r>
        <w:rPr>
          <w:rFonts w:ascii="仿宋_GB2312" w:hAnsi="Times New Roman" w:eastAsia="仿宋_GB2312" w:cs="Times New Roman"/>
          <w:color w:val="auto"/>
          <w:spacing w:val="0"/>
          <w:sz w:val="32"/>
          <w:szCs w:val="32"/>
        </w:rPr>
        <w:t>体育社会组织购买赛事活动。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color w:val="auto"/>
          <w:spacing w:val="0"/>
          <w:sz w:val="32"/>
          <w:szCs w:val="32"/>
        </w:rPr>
      </w:pPr>
      <w:r>
        <w:rPr>
          <w:rFonts w:hint="eastAsia" w:ascii="楷体_GB2312" w:hAnsi="楷体_GB2312" w:eastAsia="楷体_GB2312" w:cs="楷体_GB2312"/>
          <w:b w:val="0"/>
          <w:bCs w:val="0"/>
          <w:color w:val="auto"/>
          <w:spacing w:val="0"/>
          <w:sz w:val="32"/>
          <w:szCs w:val="32"/>
        </w:rPr>
        <w:t>（六）广泛开展赛事活动。</w:t>
      </w:r>
      <w:r>
        <w:rPr>
          <w:rFonts w:hint="eastAsia" w:ascii="仿宋_GB2312" w:hAnsi="Times New Roman" w:eastAsia="仿宋_GB2312" w:cs="Times New Roman"/>
          <w:color w:val="auto"/>
          <w:spacing w:val="0"/>
          <w:sz w:val="32"/>
          <w:szCs w:val="32"/>
        </w:rPr>
        <w:t>引导社会力量积极参与，广泛开展各类体育赛事和健身活动，实现体育赛事和健身活动的多样化、常态化、生活化和科学化。建立市、镇乡（街道）、</w:t>
      </w:r>
      <w:r>
        <w:rPr>
          <w:rFonts w:hint="eastAsia" w:ascii="仿宋_GB2312" w:hAnsi="Times New Roman" w:eastAsia="仿宋_GB2312" w:cs="Times New Roman"/>
          <w:color w:val="auto"/>
          <w:spacing w:val="0"/>
          <w:sz w:val="32"/>
          <w:szCs w:val="32"/>
          <w:lang w:eastAsia="zh-CN"/>
        </w:rPr>
        <w:t>行政</w:t>
      </w:r>
      <w:r>
        <w:rPr>
          <w:rFonts w:hint="eastAsia" w:ascii="仿宋_GB2312" w:hAnsi="Times New Roman" w:eastAsia="仿宋_GB2312" w:cs="Times New Roman"/>
          <w:color w:val="auto"/>
          <w:spacing w:val="0"/>
          <w:sz w:val="32"/>
          <w:szCs w:val="32"/>
        </w:rPr>
        <w:t>村（社区）三级群众体育赛事活动网络体系。丰富市级赛事活动及群众性品牌赛事活动，每两年举办8个（含）以上项目的综合性运动会1次。结合学校建立健全公益性青少年体育俱乐部，加强青少年</w:t>
      </w:r>
      <w:r>
        <w:rPr>
          <w:rFonts w:hint="eastAsia" w:ascii="仿宋_GB2312" w:hAnsi="Times New Roman" w:eastAsia="仿宋_GB2312" w:cs="Times New Roman"/>
          <w:color w:val="auto"/>
          <w:spacing w:val="0"/>
          <w:sz w:val="32"/>
          <w:szCs w:val="32"/>
          <w:lang w:eastAsia="zh-CN"/>
        </w:rPr>
        <w:t>体育工作</w:t>
      </w:r>
      <w:r>
        <w:rPr>
          <w:rFonts w:hint="eastAsia" w:ascii="仿宋_GB2312" w:hAnsi="Times New Roman" w:eastAsia="仿宋_GB2312" w:cs="Times New Roman"/>
          <w:color w:val="auto"/>
          <w:spacing w:val="0"/>
          <w:sz w:val="32"/>
          <w:szCs w:val="32"/>
        </w:rPr>
        <w:t>，每年组队参加省、绍兴市级青少年阳光体育比赛、青少年体育俱乐部比赛、户外体育活动营地夏令营等体育活动。创建周期内积极承办国家体育总局计划内体育竞赛和省级体育部门计划内体育竞赛。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color w:val="auto"/>
          <w:spacing w:val="0"/>
          <w:sz w:val="32"/>
          <w:szCs w:val="32"/>
        </w:rPr>
      </w:pPr>
      <w:r>
        <w:rPr>
          <w:rFonts w:hint="eastAsia" w:ascii="楷体_GB2312" w:hAnsi="楷体_GB2312" w:eastAsia="楷体_GB2312" w:cs="楷体_GB2312"/>
          <w:b w:val="0"/>
          <w:bCs w:val="0"/>
          <w:color w:val="auto"/>
          <w:spacing w:val="0"/>
          <w:sz w:val="32"/>
          <w:szCs w:val="32"/>
        </w:rPr>
        <w:t>（七）增强后备人才建设。</w:t>
      </w:r>
      <w:r>
        <w:rPr>
          <w:rFonts w:ascii="仿宋_GB2312" w:hAnsi="Times New Roman" w:eastAsia="仿宋_GB2312" w:cs="Times New Roman"/>
          <w:color w:val="auto"/>
          <w:spacing w:val="0"/>
          <w:sz w:val="32"/>
          <w:szCs w:val="32"/>
        </w:rPr>
        <w:t>出台《深化体教融合促进青少年健康发展的实施意见》</w:t>
      </w:r>
      <w:r>
        <w:rPr>
          <w:rFonts w:hint="eastAsia" w:ascii="仿宋_GB2312" w:hAnsi="Times New Roman" w:eastAsia="仿宋_GB2312" w:cs="Times New Roman"/>
          <w:color w:val="auto"/>
          <w:spacing w:val="0"/>
          <w:sz w:val="32"/>
          <w:szCs w:val="32"/>
        </w:rPr>
        <w:t>，进一步健全竞技体育后备人才培养体系。建</w:t>
      </w:r>
      <w:r>
        <w:rPr>
          <w:rFonts w:hint="eastAsia" w:ascii="仿宋_GB2312" w:hAnsi="Times New Roman" w:eastAsia="仿宋_GB2312" w:cs="Times New Roman"/>
          <w:color w:val="auto"/>
          <w:spacing w:val="0"/>
          <w:sz w:val="32"/>
          <w:szCs w:val="32"/>
          <w:lang w:eastAsia="zh-CN"/>
        </w:rPr>
        <w:t>成</w:t>
      </w:r>
      <w:r>
        <w:rPr>
          <w:rFonts w:hint="eastAsia" w:ascii="仿宋_GB2312" w:hAnsi="Times New Roman" w:eastAsia="仿宋_GB2312" w:cs="Times New Roman"/>
          <w:color w:val="auto"/>
          <w:spacing w:val="0"/>
          <w:sz w:val="32"/>
          <w:szCs w:val="32"/>
        </w:rPr>
        <w:t>不少于5个运动项目，运动员规模达150人，配备专职教练员、科研人员，体现体教融合发展的新型少体校。建立信息化青少年体育后备人才库，建有省级及以上的体育后备人才基地（阳光基地）或体育训练基地。业余训练布局人数和经费到位，创建周期内培养一级及以上运动项目（含非奥项目）裁判员</w:t>
      </w:r>
      <w:r>
        <w:rPr>
          <w:rFonts w:ascii="仿宋_GB2312" w:hAnsi="Times New Roman" w:eastAsia="仿宋_GB2312" w:cs="Times New Roman"/>
          <w:color w:val="auto"/>
          <w:spacing w:val="0"/>
          <w:sz w:val="32"/>
          <w:szCs w:val="32"/>
        </w:rPr>
        <w:t>20</w:t>
      </w:r>
      <w:r>
        <w:rPr>
          <w:rFonts w:hint="eastAsia" w:ascii="仿宋_GB2312" w:hAnsi="Times New Roman" w:eastAsia="仿宋_GB2312" w:cs="Times New Roman"/>
          <w:color w:val="auto"/>
          <w:spacing w:val="0"/>
          <w:sz w:val="32"/>
          <w:szCs w:val="32"/>
        </w:rPr>
        <w:t>人，积极向省优秀运动队输送试训及以上青少年体育人才。近3年输送的运动员代表浙江省参加全运会以上比赛，并取得一定成绩。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color w:val="auto"/>
          <w:spacing w:val="0"/>
          <w:sz w:val="32"/>
          <w:szCs w:val="32"/>
        </w:rPr>
      </w:pPr>
      <w:r>
        <w:rPr>
          <w:rFonts w:hint="eastAsia" w:ascii="楷体_GB2312" w:hAnsi="楷体_GB2312" w:eastAsia="楷体_GB2312" w:cs="楷体_GB2312"/>
          <w:b w:val="0"/>
          <w:bCs w:val="0"/>
          <w:color w:val="auto"/>
          <w:spacing w:val="0"/>
          <w:sz w:val="32"/>
          <w:szCs w:val="32"/>
        </w:rPr>
        <w:t>（八）不断提升产业规模。</w:t>
      </w:r>
      <w:r>
        <w:rPr>
          <w:rFonts w:hint="eastAsia" w:ascii="仿宋_GB2312" w:hAnsi="Times New Roman" w:eastAsia="仿宋_GB2312" w:cs="Times New Roman"/>
          <w:color w:val="auto"/>
          <w:spacing w:val="0"/>
          <w:sz w:val="32"/>
          <w:szCs w:val="32"/>
        </w:rPr>
        <w:t>完善体育产业发展政策，推动体育与健康、旅游、文化等产业融合发展，促成体育产业规模和质量同步增长、品牌赛事形成特色、大众体育消费需求旺盛。建立完备的体育产业机构名录库，定期发布信息，建有完备的体育产业项目库，并动态管理与更新。创建国家体育产业示范基地、省级运动休闲基地、国家级运动休闲特色小镇试点单位、省级体育类特色小镇创建单位、省级运动休闲小镇培育单位1个（含）以上；每年培育《浙江省重点培育品牌体育赛事名录库》入库赛事1个（含）以上。创建国家体育产业示范单位、国家体育产业示范项目、省级体育用品制造业示范企业、省级体育服务业示范企业、国家体育旅游示范基地、国家体育旅游精品赛事或征集运动休闲旅游（康复）示范基地、精品线路、优秀项目1个（含）以上。体育产业增加值占GDP比重高于同期全省平均水平0.3个百分点以上，体育产业增速高于同期全市GDP增速3个百分点以上。出台促进</w:t>
      </w:r>
      <w:r>
        <w:rPr>
          <w:rFonts w:ascii="仿宋_GB2312" w:hAnsi="Times New Roman" w:eastAsia="仿宋_GB2312" w:cs="Times New Roman"/>
          <w:color w:val="auto"/>
          <w:spacing w:val="0"/>
          <w:sz w:val="32"/>
          <w:szCs w:val="32"/>
        </w:rPr>
        <w:t>体育产业发展政策</w:t>
      </w:r>
      <w:r>
        <w:rPr>
          <w:rFonts w:hint="eastAsia" w:ascii="仿宋_GB2312" w:hAnsi="Times New Roman" w:eastAsia="仿宋_GB2312" w:cs="Times New Roman"/>
          <w:color w:val="auto"/>
          <w:spacing w:val="0"/>
          <w:sz w:val="32"/>
          <w:szCs w:val="32"/>
        </w:rPr>
        <w:t>及相关配套政策，</w:t>
      </w:r>
      <w:r>
        <w:rPr>
          <w:rFonts w:ascii="仿宋_GB2312" w:hAnsi="Times New Roman" w:eastAsia="仿宋_GB2312" w:cs="Times New Roman"/>
          <w:color w:val="auto"/>
          <w:spacing w:val="0"/>
          <w:sz w:val="32"/>
          <w:szCs w:val="32"/>
        </w:rPr>
        <w:t>制定公益金资助项目宣传实施方案并做好落实</w:t>
      </w:r>
      <w:r>
        <w:rPr>
          <w:rFonts w:hint="eastAsia" w:ascii="仿宋_GB2312" w:hAnsi="Times New Roman" w:eastAsia="仿宋_GB2312" w:cs="Times New Roman"/>
          <w:color w:val="auto"/>
          <w:spacing w:val="0"/>
          <w:sz w:val="32"/>
          <w:szCs w:val="32"/>
        </w:rPr>
        <w:t>，积极推进体育彩票健康发展。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color w:val="auto"/>
          <w:spacing w:val="0"/>
          <w:sz w:val="32"/>
          <w:szCs w:val="32"/>
        </w:rPr>
      </w:pPr>
      <w:r>
        <w:rPr>
          <w:rFonts w:hint="eastAsia" w:ascii="楷体_GB2312" w:hAnsi="楷体_GB2312" w:eastAsia="楷体_GB2312" w:cs="楷体_GB2312"/>
          <w:b w:val="0"/>
          <w:bCs w:val="0"/>
          <w:color w:val="auto"/>
          <w:spacing w:val="0"/>
          <w:sz w:val="32"/>
          <w:szCs w:val="32"/>
        </w:rPr>
        <w:t>（九）持续厚植体育文化。</w:t>
      </w:r>
      <w:r>
        <w:rPr>
          <w:rFonts w:hint="eastAsia" w:ascii="仿宋_GB2312" w:hAnsi="Times New Roman" w:eastAsia="仿宋_GB2312" w:cs="Times New Roman"/>
          <w:color w:val="auto"/>
          <w:spacing w:val="0"/>
          <w:sz w:val="32"/>
          <w:szCs w:val="32"/>
        </w:rPr>
        <w:t>推动数字体育建设，建成县</w:t>
      </w:r>
      <w:r>
        <w:rPr>
          <w:rFonts w:hint="eastAsia" w:ascii="仿宋_GB2312" w:hAnsi="Times New Roman" w:eastAsia="仿宋_GB2312" w:cs="Times New Roman"/>
          <w:color w:val="auto"/>
          <w:spacing w:val="0"/>
          <w:sz w:val="32"/>
          <w:szCs w:val="32"/>
          <w:lang w:val="en-US" w:eastAsia="zh-CN"/>
        </w:rPr>
        <w:t>(市</w:t>
      </w:r>
      <w:r>
        <w:rPr>
          <w:rFonts w:hint="eastAsia" w:ascii="仿宋_GB2312" w:hAnsi="Times New Roman" w:eastAsia="仿宋_GB2312" w:cs="Times New Roman"/>
          <w:color w:val="auto"/>
          <w:spacing w:val="0"/>
          <w:sz w:val="32"/>
          <w:szCs w:val="32"/>
        </w:rPr>
        <w:t>、</w:t>
      </w:r>
      <w:r>
        <w:rPr>
          <w:rFonts w:hint="eastAsia" w:ascii="仿宋_GB2312" w:hAnsi="Times New Roman" w:eastAsia="仿宋_GB2312" w:cs="Times New Roman"/>
          <w:color w:val="auto"/>
          <w:spacing w:val="0"/>
          <w:sz w:val="32"/>
          <w:szCs w:val="32"/>
          <w:lang w:eastAsia="zh-CN"/>
        </w:rPr>
        <w:t>区）</w:t>
      </w:r>
      <w:r>
        <w:rPr>
          <w:rFonts w:hint="eastAsia" w:ascii="仿宋_GB2312" w:hAnsi="Times New Roman" w:eastAsia="仿宋_GB2312" w:cs="Times New Roman"/>
          <w:color w:val="auto"/>
          <w:spacing w:val="0"/>
          <w:sz w:val="32"/>
          <w:szCs w:val="32"/>
        </w:rPr>
        <w:t>域体育服务信息化平台，</w:t>
      </w:r>
      <w:r>
        <w:rPr>
          <w:rFonts w:ascii="仿宋_GB2312" w:hAnsi="Times New Roman" w:eastAsia="仿宋_GB2312" w:cs="Times New Roman"/>
          <w:color w:val="auto"/>
          <w:spacing w:val="0"/>
          <w:sz w:val="32"/>
          <w:szCs w:val="32"/>
        </w:rPr>
        <w:t>公共体育场地设施设有体育标识、项目介绍、健身知识的展示板</w:t>
      </w:r>
      <w:r>
        <w:rPr>
          <w:rFonts w:hint="eastAsia" w:ascii="仿宋_GB2312" w:hAnsi="Times New Roman" w:eastAsia="仿宋_GB2312" w:cs="Times New Roman"/>
          <w:color w:val="auto"/>
          <w:spacing w:val="0"/>
          <w:sz w:val="32"/>
          <w:szCs w:val="32"/>
        </w:rPr>
        <w:t>。100%的</w:t>
      </w:r>
      <w:r>
        <w:rPr>
          <w:rFonts w:hint="eastAsia" w:ascii="仿宋_GB2312" w:hAnsi="Times New Roman" w:eastAsia="仿宋_GB2312" w:cs="Times New Roman"/>
          <w:color w:val="auto"/>
          <w:spacing w:val="0"/>
          <w:sz w:val="32"/>
          <w:szCs w:val="32"/>
          <w:lang w:eastAsia="zh-CN"/>
        </w:rPr>
        <w:t>行政</w:t>
      </w:r>
      <w:r>
        <w:rPr>
          <w:rFonts w:hint="eastAsia" w:ascii="仿宋_GB2312" w:hAnsi="Times New Roman" w:eastAsia="仿宋_GB2312" w:cs="Times New Roman"/>
          <w:color w:val="auto"/>
          <w:spacing w:val="0"/>
          <w:sz w:val="32"/>
          <w:szCs w:val="32"/>
        </w:rPr>
        <w:t>村（社区）订阅体育文化读物，文化宣传橱窗有体育文化内容，并定期更新。每年在中央媒体、省级主流媒体播报本地体育新闻不少于20次。运用新媒体传播手段宣传体育工作，并及时更新。通过广播、电视、网站等开设科学健身讲座和体育专题节目，每周至少播出1次。开展培育体育文化品牌活动，每年至少举办1次全市体育文化展示展览。</w:t>
      </w:r>
    </w:p>
    <w:p>
      <w:pPr>
        <w:keepNext w:val="0"/>
        <w:keepLines w:val="0"/>
        <w:pageBreakBefore w:val="0"/>
        <w:widowControl w:val="0"/>
        <w:kinsoku/>
        <w:wordWrap/>
        <w:overflowPunct/>
        <w:topLinePunct w:val="0"/>
        <w:autoSpaceDE/>
        <w:autoSpaceDN/>
        <w:bidi w:val="0"/>
        <w:adjustRightInd/>
        <w:spacing w:line="560" w:lineRule="exact"/>
        <w:textAlignment w:val="auto"/>
        <w:rPr>
          <w:rFonts w:ascii="黑体" w:hAnsi="黑体" w:eastAsia="黑体" w:cs="Times New Roman"/>
          <w:color w:val="auto"/>
          <w:spacing w:val="0"/>
          <w:sz w:val="32"/>
          <w:szCs w:val="32"/>
        </w:rPr>
      </w:pPr>
      <w:r>
        <w:rPr>
          <w:rFonts w:hint="eastAsia" w:ascii="黑体" w:hAnsi="黑体" w:eastAsia="黑体" w:cs="Times New Roman"/>
          <w:color w:val="auto"/>
          <w:spacing w:val="0"/>
          <w:sz w:val="32"/>
          <w:szCs w:val="32"/>
        </w:rPr>
        <w:t xml:space="preserve">    五、实施步骤</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b w:val="0"/>
          <w:bCs w:val="0"/>
          <w:color w:val="auto"/>
          <w:spacing w:val="0"/>
          <w:sz w:val="32"/>
          <w:szCs w:val="32"/>
        </w:rPr>
      </w:pPr>
      <w:r>
        <w:rPr>
          <w:rFonts w:hint="eastAsia" w:ascii="楷体_GB2312" w:hAnsi="楷体_GB2312" w:eastAsia="楷体_GB2312" w:cs="楷体_GB2312"/>
          <w:b w:val="0"/>
          <w:bCs w:val="0"/>
          <w:color w:val="auto"/>
          <w:spacing w:val="0"/>
          <w:sz w:val="32"/>
          <w:szCs w:val="32"/>
        </w:rPr>
        <w:t>（一）准备阶段（2022年6月—2022年1</w:t>
      </w:r>
      <w:r>
        <w:rPr>
          <w:rFonts w:hint="eastAsia" w:ascii="楷体_GB2312" w:hAnsi="楷体_GB2312" w:eastAsia="楷体_GB2312" w:cs="楷体_GB2312"/>
          <w:b w:val="0"/>
          <w:bCs w:val="0"/>
          <w:color w:val="auto"/>
          <w:spacing w:val="0"/>
          <w:sz w:val="32"/>
          <w:szCs w:val="32"/>
          <w:lang w:val="en-US" w:eastAsia="zh-CN"/>
        </w:rPr>
        <w:t>2</w:t>
      </w:r>
      <w:r>
        <w:rPr>
          <w:rFonts w:hint="eastAsia" w:ascii="楷体_GB2312" w:hAnsi="楷体_GB2312" w:eastAsia="楷体_GB2312" w:cs="楷体_GB2312"/>
          <w:b w:val="0"/>
          <w:bCs w:val="0"/>
          <w:color w:val="auto"/>
          <w:spacing w:val="0"/>
          <w:sz w:val="32"/>
          <w:szCs w:val="32"/>
        </w:rPr>
        <w:t>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1</w:t>
      </w:r>
      <w:r>
        <w:rPr>
          <w:rFonts w:hint="eastAsia" w:ascii="仿宋_GB2312" w:hAnsi="仿宋_GB2312" w:eastAsia="仿宋_GB2312" w:cs="仿宋_GB2312"/>
          <w:color w:val="auto"/>
          <w:spacing w:val="0"/>
          <w:sz w:val="32"/>
          <w:szCs w:val="32"/>
          <w:lang w:val="en-US" w:eastAsia="zh-CN"/>
        </w:rPr>
        <w:t>.制订方案。</w:t>
      </w:r>
      <w:r>
        <w:rPr>
          <w:rFonts w:hint="eastAsia" w:ascii="仿宋_GB2312" w:hAnsi="仿宋_GB2312" w:eastAsia="仿宋_GB2312" w:cs="仿宋_GB2312"/>
          <w:color w:val="auto"/>
          <w:spacing w:val="0"/>
          <w:sz w:val="32"/>
          <w:szCs w:val="32"/>
        </w:rPr>
        <w:t>根据创建标准，制订实施方案，分解创建工作目标任务</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2</w:t>
      </w:r>
      <w:r>
        <w:rPr>
          <w:rFonts w:hint="eastAsia" w:ascii="仿宋_GB2312" w:hAnsi="仿宋_GB2312" w:eastAsia="仿宋_GB2312" w:cs="仿宋_GB2312"/>
          <w:color w:val="auto"/>
          <w:spacing w:val="0"/>
          <w:sz w:val="32"/>
          <w:szCs w:val="32"/>
          <w:lang w:val="en-US" w:eastAsia="zh-CN"/>
        </w:rPr>
        <w:t>.成立专班。</w:t>
      </w:r>
      <w:r>
        <w:rPr>
          <w:rFonts w:hint="eastAsia" w:ascii="仿宋_GB2312" w:hAnsi="仿宋_GB2312" w:eastAsia="仿宋_GB2312" w:cs="仿宋_GB2312"/>
          <w:color w:val="auto"/>
          <w:spacing w:val="0"/>
          <w:sz w:val="32"/>
          <w:szCs w:val="32"/>
        </w:rPr>
        <w:t>成立创建工作领导小组和工作</w:t>
      </w:r>
      <w:r>
        <w:rPr>
          <w:rFonts w:hint="eastAsia" w:ascii="仿宋_GB2312" w:hAnsi="仿宋_GB2312" w:eastAsia="仿宋_GB2312" w:cs="仿宋_GB2312"/>
          <w:color w:val="auto"/>
          <w:spacing w:val="0"/>
          <w:sz w:val="32"/>
          <w:szCs w:val="32"/>
          <w:lang w:eastAsia="zh-CN"/>
        </w:rPr>
        <w:t>专班</w:t>
      </w:r>
      <w:r>
        <w:rPr>
          <w:rFonts w:hint="eastAsia" w:ascii="仿宋_GB2312" w:hAnsi="仿宋_GB2312" w:eastAsia="仿宋_GB2312" w:cs="仿宋_GB2312"/>
          <w:color w:val="auto"/>
          <w:spacing w:val="0"/>
          <w:sz w:val="32"/>
          <w:szCs w:val="32"/>
        </w:rPr>
        <w:t>，召开创建动员大会，明确各</w:t>
      </w:r>
      <w:r>
        <w:rPr>
          <w:rFonts w:hint="eastAsia" w:ascii="仿宋_GB2312" w:hAnsi="仿宋_GB2312" w:eastAsia="仿宋_GB2312" w:cs="仿宋_GB2312"/>
          <w:color w:val="auto"/>
          <w:spacing w:val="0"/>
          <w:sz w:val="32"/>
          <w:szCs w:val="32"/>
          <w:lang w:eastAsia="zh-CN"/>
        </w:rPr>
        <w:t>成员</w:t>
      </w:r>
      <w:r>
        <w:rPr>
          <w:rFonts w:hint="eastAsia" w:ascii="仿宋_GB2312" w:hAnsi="仿宋_GB2312" w:eastAsia="仿宋_GB2312" w:cs="仿宋_GB2312"/>
          <w:color w:val="auto"/>
          <w:spacing w:val="0"/>
          <w:sz w:val="32"/>
          <w:szCs w:val="32"/>
        </w:rPr>
        <w:t>单位具体任务指标</w:t>
      </w:r>
      <w:r>
        <w:rPr>
          <w:rFonts w:hint="eastAsia" w:ascii="仿宋_GB2312" w:hAnsi="仿宋_GB2312" w:eastAsia="仿宋_GB2312" w:cs="仿宋_GB2312"/>
          <w:color w:val="auto"/>
          <w:spacing w:val="0"/>
          <w:sz w:val="32"/>
          <w:szCs w:val="32"/>
          <w:lang w:eastAsia="zh-CN"/>
        </w:rPr>
        <w:t>和工作要求。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3</w:t>
      </w:r>
      <w:r>
        <w:rPr>
          <w:rFonts w:hint="eastAsia" w:ascii="仿宋_GB2312" w:hAnsi="仿宋_GB2312" w:eastAsia="仿宋_GB2312" w:cs="仿宋_GB2312"/>
          <w:color w:val="auto"/>
          <w:spacing w:val="0"/>
          <w:sz w:val="32"/>
          <w:szCs w:val="32"/>
          <w:lang w:val="en-US" w:eastAsia="zh-CN"/>
        </w:rPr>
        <w:t>.培训指导。</w:t>
      </w:r>
      <w:r>
        <w:rPr>
          <w:rFonts w:hint="eastAsia" w:ascii="仿宋_GB2312" w:hAnsi="仿宋_GB2312" w:eastAsia="仿宋_GB2312" w:cs="仿宋_GB2312"/>
          <w:color w:val="auto"/>
          <w:spacing w:val="0"/>
          <w:sz w:val="32"/>
          <w:szCs w:val="32"/>
        </w:rPr>
        <w:t>召开创建领导小组成员单位工作会议，对创建工作进行</w:t>
      </w:r>
      <w:r>
        <w:rPr>
          <w:rFonts w:hint="eastAsia" w:ascii="仿宋_GB2312" w:hAnsi="仿宋_GB2312" w:eastAsia="仿宋_GB2312" w:cs="仿宋_GB2312"/>
          <w:color w:val="auto"/>
          <w:spacing w:val="0"/>
          <w:sz w:val="32"/>
          <w:szCs w:val="32"/>
          <w:lang w:eastAsia="zh-CN"/>
        </w:rPr>
        <w:t>面上</w:t>
      </w:r>
      <w:r>
        <w:rPr>
          <w:rFonts w:hint="eastAsia" w:ascii="仿宋_GB2312" w:hAnsi="仿宋_GB2312" w:eastAsia="仿宋_GB2312" w:cs="仿宋_GB2312"/>
          <w:color w:val="auto"/>
          <w:spacing w:val="0"/>
          <w:sz w:val="32"/>
          <w:szCs w:val="32"/>
        </w:rPr>
        <w:t>培训、指导</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w:t>
      </w:r>
      <w:r>
        <w:rPr>
          <w:rFonts w:hint="eastAsia" w:ascii="仿宋_GB2312" w:hAnsi="仿宋_GB2312" w:eastAsia="仿宋_GB2312" w:cs="仿宋_GB2312"/>
          <w:color w:val="auto"/>
          <w:spacing w:val="0"/>
          <w:sz w:val="32"/>
          <w:szCs w:val="32"/>
          <w:lang w:val="en-US" w:eastAsia="zh-CN"/>
        </w:rPr>
        <w:t>.宣传造势。</w:t>
      </w:r>
      <w:r>
        <w:rPr>
          <w:rFonts w:hint="eastAsia" w:ascii="仿宋_GB2312" w:hAnsi="仿宋_GB2312" w:eastAsia="仿宋_GB2312" w:cs="仿宋_GB2312"/>
          <w:color w:val="auto"/>
          <w:spacing w:val="0"/>
          <w:sz w:val="32"/>
          <w:szCs w:val="32"/>
        </w:rPr>
        <w:t>加强舆论宣传，扩大创建影响力</w:t>
      </w:r>
      <w:r>
        <w:rPr>
          <w:rFonts w:hint="eastAsia" w:ascii="仿宋_GB2312" w:hAnsi="仿宋_GB2312" w:eastAsia="仿宋_GB2312" w:cs="仿宋_GB2312"/>
          <w:color w:val="auto"/>
          <w:spacing w:val="0"/>
          <w:sz w:val="32"/>
          <w:szCs w:val="32"/>
          <w:lang w:eastAsia="zh-CN"/>
        </w:rPr>
        <w:t>，形成全社会合力</w:t>
      </w:r>
      <w:r>
        <w:rPr>
          <w:rFonts w:hint="eastAsia" w:ascii="仿宋_GB2312" w:hAnsi="仿宋_GB2312" w:eastAsia="仿宋_GB2312" w:cs="仿宋_GB2312"/>
          <w:color w:val="auto"/>
          <w:spacing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b w:val="0"/>
          <w:bCs w:val="0"/>
          <w:color w:val="auto"/>
          <w:spacing w:val="0"/>
          <w:sz w:val="32"/>
          <w:szCs w:val="32"/>
        </w:rPr>
      </w:pPr>
      <w:r>
        <w:rPr>
          <w:rFonts w:hint="eastAsia" w:ascii="楷体_GB2312" w:hAnsi="楷体_GB2312" w:eastAsia="楷体_GB2312" w:cs="楷体_GB2312"/>
          <w:b w:val="0"/>
          <w:bCs w:val="0"/>
          <w:color w:val="auto"/>
          <w:spacing w:val="0"/>
          <w:sz w:val="32"/>
          <w:szCs w:val="32"/>
        </w:rPr>
        <w:t>（二）创建阶段（2022年1</w:t>
      </w:r>
      <w:r>
        <w:rPr>
          <w:rFonts w:hint="eastAsia" w:ascii="楷体_GB2312" w:hAnsi="楷体_GB2312" w:eastAsia="楷体_GB2312" w:cs="楷体_GB2312"/>
          <w:b w:val="0"/>
          <w:bCs w:val="0"/>
          <w:color w:val="auto"/>
          <w:spacing w:val="0"/>
          <w:sz w:val="32"/>
          <w:szCs w:val="32"/>
          <w:lang w:val="en-US" w:eastAsia="zh-CN"/>
        </w:rPr>
        <w:t>2</w:t>
      </w:r>
      <w:r>
        <w:rPr>
          <w:rFonts w:hint="eastAsia" w:ascii="楷体_GB2312" w:hAnsi="楷体_GB2312" w:eastAsia="楷体_GB2312" w:cs="楷体_GB2312"/>
          <w:b w:val="0"/>
          <w:bCs w:val="0"/>
          <w:color w:val="auto"/>
          <w:spacing w:val="0"/>
          <w:sz w:val="32"/>
          <w:szCs w:val="32"/>
        </w:rPr>
        <w:t>月-2024年</w:t>
      </w:r>
      <w:r>
        <w:rPr>
          <w:rFonts w:hint="eastAsia" w:ascii="楷体_GB2312" w:hAnsi="楷体_GB2312" w:eastAsia="楷体_GB2312" w:cs="楷体_GB2312"/>
          <w:b w:val="0"/>
          <w:bCs w:val="0"/>
          <w:color w:val="auto"/>
          <w:spacing w:val="0"/>
          <w:sz w:val="32"/>
          <w:szCs w:val="32"/>
          <w:lang w:val="en-US" w:eastAsia="zh-CN"/>
        </w:rPr>
        <w:t>6</w:t>
      </w:r>
      <w:r>
        <w:rPr>
          <w:rFonts w:hint="eastAsia" w:ascii="楷体_GB2312" w:hAnsi="楷体_GB2312" w:eastAsia="楷体_GB2312" w:cs="楷体_GB2312"/>
          <w:b w:val="0"/>
          <w:bCs w:val="0"/>
          <w:color w:val="auto"/>
          <w:spacing w:val="0"/>
          <w:sz w:val="32"/>
          <w:szCs w:val="32"/>
        </w:rPr>
        <w:t>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1</w:t>
      </w:r>
      <w:r>
        <w:rPr>
          <w:rFonts w:hint="eastAsia" w:ascii="仿宋_GB2312" w:hAnsi="仿宋_GB2312" w:eastAsia="仿宋_GB2312" w:cs="仿宋_GB2312"/>
          <w:color w:val="auto"/>
          <w:spacing w:val="0"/>
          <w:sz w:val="32"/>
          <w:szCs w:val="32"/>
          <w:lang w:val="en-US" w:eastAsia="zh-CN"/>
        </w:rPr>
        <w:t>.清单化推进。</w:t>
      </w:r>
      <w:r>
        <w:rPr>
          <w:rFonts w:hint="eastAsia" w:ascii="仿宋_GB2312" w:hAnsi="仿宋_GB2312" w:eastAsia="仿宋_GB2312" w:cs="仿宋_GB2312"/>
          <w:color w:val="auto"/>
          <w:spacing w:val="0"/>
          <w:sz w:val="32"/>
          <w:szCs w:val="32"/>
        </w:rPr>
        <w:t>全面梳理浙江省体育现代化</w:t>
      </w:r>
      <w:r>
        <w:rPr>
          <w:rFonts w:hint="eastAsia" w:ascii="仿宋_GB2312" w:hAnsi="仿宋_GB2312" w:eastAsia="仿宋_GB2312" w:cs="仿宋_GB2312"/>
          <w:color w:val="auto"/>
          <w:spacing w:val="0"/>
          <w:sz w:val="32"/>
          <w:szCs w:val="32"/>
          <w:lang w:eastAsia="zh-CN"/>
        </w:rPr>
        <w:t>县（市、区）</w:t>
      </w:r>
      <w:r>
        <w:rPr>
          <w:rFonts w:hint="eastAsia" w:ascii="仿宋_GB2312" w:hAnsi="仿宋_GB2312" w:eastAsia="仿宋_GB2312" w:cs="仿宋_GB2312"/>
          <w:color w:val="auto"/>
          <w:spacing w:val="0"/>
          <w:sz w:val="32"/>
          <w:szCs w:val="32"/>
        </w:rPr>
        <w:t>本考核周期各项指标及要求，</w:t>
      </w:r>
      <w:r>
        <w:rPr>
          <w:rFonts w:hint="eastAsia" w:ascii="仿宋_GB2312" w:hAnsi="仿宋_GB2312" w:eastAsia="仿宋_GB2312" w:cs="仿宋_GB2312"/>
          <w:color w:val="auto"/>
          <w:spacing w:val="0"/>
          <w:sz w:val="32"/>
          <w:szCs w:val="32"/>
          <w:lang w:eastAsia="zh-CN"/>
        </w:rPr>
        <w:t>抓住突出短板和薄弱环节，制成工作清单，分阶段推进，责任到人。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w:t>
      </w:r>
      <w:r>
        <w:rPr>
          <w:rFonts w:hint="eastAsia" w:ascii="仿宋_GB2312" w:hAnsi="仿宋_GB2312" w:eastAsia="仿宋_GB2312" w:cs="仿宋_GB2312"/>
          <w:color w:val="auto"/>
          <w:spacing w:val="0"/>
          <w:sz w:val="32"/>
          <w:szCs w:val="32"/>
          <w:lang w:val="en-US" w:eastAsia="zh-CN"/>
        </w:rPr>
        <w:t>.针对性培训。</w:t>
      </w:r>
      <w:r>
        <w:rPr>
          <w:rFonts w:hint="eastAsia" w:ascii="仿宋_GB2312" w:hAnsi="仿宋_GB2312" w:eastAsia="仿宋_GB2312" w:cs="仿宋_GB2312"/>
          <w:color w:val="auto"/>
          <w:spacing w:val="0"/>
          <w:sz w:val="32"/>
          <w:szCs w:val="32"/>
        </w:rPr>
        <w:t>按照浙江省体育现代化</w:t>
      </w:r>
      <w:r>
        <w:rPr>
          <w:rFonts w:hint="eastAsia" w:ascii="仿宋_GB2312" w:hAnsi="仿宋_GB2312" w:eastAsia="仿宋_GB2312" w:cs="仿宋_GB2312"/>
          <w:color w:val="auto"/>
          <w:spacing w:val="0"/>
          <w:sz w:val="32"/>
          <w:szCs w:val="32"/>
          <w:lang w:eastAsia="zh-CN"/>
        </w:rPr>
        <w:t>镇乡（</w:t>
      </w:r>
      <w:r>
        <w:rPr>
          <w:rFonts w:hint="eastAsia" w:ascii="仿宋_GB2312" w:hAnsi="仿宋_GB2312" w:eastAsia="仿宋_GB2312" w:cs="仿宋_GB2312"/>
          <w:color w:val="auto"/>
          <w:spacing w:val="0"/>
          <w:sz w:val="32"/>
          <w:szCs w:val="32"/>
        </w:rPr>
        <w:t>街道</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考核要求</w:t>
      </w:r>
      <w:r>
        <w:rPr>
          <w:rFonts w:hint="eastAsia" w:ascii="仿宋_GB2312" w:hAnsi="仿宋_GB2312" w:eastAsia="仿宋_GB2312" w:cs="仿宋_GB2312"/>
          <w:color w:val="auto"/>
          <w:spacing w:val="0"/>
          <w:sz w:val="32"/>
          <w:szCs w:val="32"/>
          <w:lang w:eastAsia="zh-CN"/>
        </w:rPr>
        <w:t>，对全市</w:t>
      </w:r>
      <w:r>
        <w:rPr>
          <w:rFonts w:hint="eastAsia" w:ascii="仿宋_GB2312" w:hAnsi="仿宋_GB2312" w:eastAsia="仿宋_GB2312" w:cs="仿宋_GB2312"/>
          <w:color w:val="auto"/>
          <w:spacing w:val="0"/>
          <w:sz w:val="32"/>
          <w:szCs w:val="32"/>
          <w:lang w:val="en-US" w:eastAsia="zh-CN"/>
        </w:rPr>
        <w:t>23个镇乡（街道）及辖区内行政村（社区）</w:t>
      </w:r>
      <w:r>
        <w:rPr>
          <w:rFonts w:hint="eastAsia" w:ascii="仿宋_GB2312" w:hAnsi="仿宋_GB2312" w:eastAsia="仿宋_GB2312" w:cs="仿宋_GB2312"/>
          <w:color w:val="auto"/>
          <w:spacing w:val="0"/>
          <w:sz w:val="32"/>
          <w:szCs w:val="32"/>
        </w:rPr>
        <w:t>进行</w:t>
      </w:r>
      <w:r>
        <w:rPr>
          <w:rFonts w:hint="eastAsia" w:ascii="仿宋_GB2312" w:hAnsi="仿宋_GB2312" w:eastAsia="仿宋_GB2312" w:cs="仿宋_GB2312"/>
          <w:color w:val="auto"/>
          <w:spacing w:val="0"/>
          <w:sz w:val="32"/>
          <w:szCs w:val="32"/>
          <w:lang w:eastAsia="zh-CN"/>
        </w:rPr>
        <w:t>分层创建</w:t>
      </w:r>
      <w:r>
        <w:rPr>
          <w:rFonts w:hint="eastAsia" w:ascii="仿宋_GB2312" w:hAnsi="仿宋_GB2312" w:eastAsia="仿宋_GB2312" w:cs="仿宋_GB2312"/>
          <w:color w:val="auto"/>
          <w:spacing w:val="0"/>
          <w:sz w:val="32"/>
          <w:szCs w:val="32"/>
        </w:rPr>
        <w:t>培训</w:t>
      </w:r>
      <w:r>
        <w:rPr>
          <w:rFonts w:hint="eastAsia" w:ascii="仿宋_GB2312" w:hAnsi="仿宋_GB2312" w:eastAsia="仿宋_GB2312" w:cs="仿宋_GB2312"/>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3</w:t>
      </w:r>
      <w:r>
        <w:rPr>
          <w:rFonts w:hint="eastAsia" w:ascii="仿宋_GB2312" w:hAnsi="仿宋_GB2312" w:eastAsia="仿宋_GB2312" w:cs="仿宋_GB2312"/>
          <w:color w:val="auto"/>
          <w:spacing w:val="0"/>
          <w:sz w:val="32"/>
          <w:szCs w:val="32"/>
          <w:lang w:val="en-US" w:eastAsia="zh-CN"/>
        </w:rPr>
        <w:t>.阶段性汇总。</w:t>
      </w:r>
      <w:r>
        <w:rPr>
          <w:rFonts w:hint="eastAsia" w:ascii="仿宋_GB2312" w:hAnsi="仿宋_GB2312" w:eastAsia="仿宋_GB2312" w:cs="仿宋_GB2312"/>
          <w:color w:val="auto"/>
          <w:spacing w:val="0"/>
          <w:sz w:val="32"/>
          <w:szCs w:val="32"/>
        </w:rPr>
        <w:t>创建周期内每年11 -12 月，</w:t>
      </w:r>
      <w:r>
        <w:rPr>
          <w:rFonts w:hint="eastAsia" w:ascii="仿宋_GB2312" w:hAnsi="仿宋_GB2312" w:eastAsia="仿宋_GB2312" w:cs="仿宋_GB2312"/>
          <w:color w:val="auto"/>
          <w:spacing w:val="0"/>
          <w:sz w:val="32"/>
          <w:szCs w:val="32"/>
          <w:lang w:eastAsia="zh-CN"/>
        </w:rPr>
        <w:t>按照创建考核要求，收集整理资料，梳理形成台账大纲，</w:t>
      </w:r>
      <w:r>
        <w:rPr>
          <w:rFonts w:hint="eastAsia" w:ascii="仿宋_GB2312" w:hAnsi="仿宋_GB2312" w:eastAsia="仿宋_GB2312" w:cs="仿宋_GB2312"/>
          <w:color w:val="auto"/>
          <w:spacing w:val="0"/>
          <w:sz w:val="32"/>
          <w:szCs w:val="32"/>
        </w:rPr>
        <w:t>完成自评材料，报送省</w:t>
      </w:r>
      <w:r>
        <w:rPr>
          <w:rFonts w:hint="eastAsia" w:ascii="仿宋_GB2312" w:hAnsi="仿宋_GB2312" w:eastAsia="仿宋_GB2312" w:cs="仿宋_GB2312"/>
          <w:color w:val="auto"/>
          <w:spacing w:val="0"/>
          <w:sz w:val="32"/>
          <w:szCs w:val="32"/>
          <w:lang w:eastAsia="zh-CN"/>
        </w:rPr>
        <w:t>体育</w:t>
      </w:r>
      <w:r>
        <w:rPr>
          <w:rFonts w:hint="eastAsia" w:ascii="仿宋_GB2312" w:hAnsi="仿宋_GB2312" w:eastAsia="仿宋_GB2312" w:cs="仿宋_GB2312"/>
          <w:color w:val="auto"/>
          <w:spacing w:val="0"/>
          <w:sz w:val="32"/>
          <w:szCs w:val="32"/>
        </w:rPr>
        <w:t>局。</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4.常态化督查。各镇乡（街道）</w:t>
      </w:r>
      <w:r>
        <w:rPr>
          <w:rFonts w:hint="eastAsia" w:ascii="仿宋_GB2312" w:hAnsi="仿宋_GB2312" w:eastAsia="仿宋_GB2312" w:cs="仿宋_GB2312"/>
          <w:color w:val="auto"/>
          <w:spacing w:val="0"/>
          <w:sz w:val="32"/>
          <w:szCs w:val="32"/>
          <w:lang w:eastAsia="zh-CN"/>
        </w:rPr>
        <w:t>、市级有关部门根据各自创建任务，制定三年行动方案，市级层面加强推进情况督查。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b w:val="0"/>
          <w:bCs w:val="0"/>
          <w:color w:val="auto"/>
          <w:spacing w:val="0"/>
          <w:sz w:val="32"/>
          <w:szCs w:val="32"/>
        </w:rPr>
      </w:pPr>
      <w:r>
        <w:rPr>
          <w:rFonts w:hint="eastAsia" w:ascii="楷体_GB2312" w:hAnsi="楷体_GB2312" w:eastAsia="楷体_GB2312" w:cs="楷体_GB2312"/>
          <w:b w:val="0"/>
          <w:bCs w:val="0"/>
          <w:color w:val="auto"/>
          <w:spacing w:val="0"/>
          <w:sz w:val="32"/>
          <w:szCs w:val="32"/>
        </w:rPr>
        <w:t>（三）验收阶段（2024年6月—2024年9月）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Times New Roman" w:eastAsia="仿宋_GB2312" w:cs="Times New Roman"/>
          <w:color w:val="auto"/>
          <w:spacing w:val="0"/>
          <w:sz w:val="32"/>
          <w:szCs w:val="32"/>
        </w:rPr>
      </w:pPr>
      <w:r>
        <w:rPr>
          <w:rFonts w:hint="eastAsia" w:ascii="仿宋_GB2312" w:hAnsi="Times New Roman" w:eastAsia="仿宋_GB2312" w:cs="Times New Roman"/>
          <w:color w:val="auto"/>
          <w:spacing w:val="0"/>
          <w:sz w:val="32"/>
          <w:szCs w:val="32"/>
        </w:rPr>
        <w:t>对照创建标准进行自查自评，做好创建工作总结，收集整理档案资料；接受上级检查初评，做好反馈问题落实整改</w:t>
      </w:r>
      <w:r>
        <w:rPr>
          <w:rFonts w:hint="eastAsia" w:ascii="仿宋_GB2312" w:hAnsi="Times New Roman" w:eastAsia="仿宋_GB2312" w:cs="Times New Roman"/>
          <w:color w:val="auto"/>
          <w:spacing w:val="0"/>
          <w:sz w:val="32"/>
          <w:szCs w:val="32"/>
          <w:lang w:eastAsia="zh-CN"/>
        </w:rPr>
        <w:t>工作</w:t>
      </w:r>
      <w:r>
        <w:rPr>
          <w:rFonts w:hint="eastAsia" w:ascii="仿宋_GB2312" w:hAnsi="Times New Roman" w:eastAsia="仿宋_GB2312" w:cs="Times New Roman"/>
          <w:color w:val="auto"/>
          <w:spacing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b w:val="0"/>
          <w:bCs w:val="0"/>
          <w:color w:val="auto"/>
          <w:spacing w:val="0"/>
          <w:sz w:val="32"/>
          <w:szCs w:val="32"/>
        </w:rPr>
      </w:pPr>
      <w:r>
        <w:rPr>
          <w:rFonts w:hint="eastAsia" w:ascii="楷体_GB2312" w:hAnsi="楷体_GB2312" w:eastAsia="楷体_GB2312" w:cs="楷体_GB2312"/>
          <w:b w:val="0"/>
          <w:bCs w:val="0"/>
          <w:color w:val="auto"/>
          <w:spacing w:val="0"/>
          <w:sz w:val="32"/>
          <w:szCs w:val="32"/>
        </w:rPr>
        <w:t>（四）总结阶段（2024年</w:t>
      </w:r>
      <w:r>
        <w:rPr>
          <w:rFonts w:hint="eastAsia" w:ascii="楷体_GB2312" w:hAnsi="楷体_GB2312" w:eastAsia="楷体_GB2312" w:cs="楷体_GB2312"/>
          <w:b w:val="0"/>
          <w:bCs w:val="0"/>
          <w:color w:val="auto"/>
          <w:spacing w:val="0"/>
          <w:sz w:val="32"/>
          <w:szCs w:val="32"/>
          <w:lang w:val="en-US" w:eastAsia="zh-CN"/>
        </w:rPr>
        <w:t>9</w:t>
      </w:r>
      <w:r>
        <w:rPr>
          <w:rFonts w:hint="eastAsia" w:ascii="楷体_GB2312" w:hAnsi="楷体_GB2312" w:eastAsia="楷体_GB2312" w:cs="楷体_GB2312"/>
          <w:b w:val="0"/>
          <w:bCs w:val="0"/>
          <w:color w:val="auto"/>
          <w:spacing w:val="0"/>
          <w:sz w:val="32"/>
          <w:szCs w:val="32"/>
        </w:rPr>
        <w:t>月—</w:t>
      </w:r>
      <w:r>
        <w:rPr>
          <w:rFonts w:hint="eastAsia" w:ascii="楷体_GB2312" w:hAnsi="楷体_GB2312" w:eastAsia="楷体_GB2312" w:cs="楷体_GB2312"/>
          <w:b w:val="0"/>
          <w:bCs w:val="0"/>
          <w:color w:val="auto"/>
          <w:spacing w:val="0"/>
          <w:sz w:val="32"/>
          <w:szCs w:val="32"/>
          <w:lang w:val="en-US" w:eastAsia="zh-CN"/>
        </w:rPr>
        <w:t>2024年11月</w:t>
      </w:r>
      <w:r>
        <w:rPr>
          <w:rFonts w:hint="eastAsia" w:ascii="楷体_GB2312" w:hAnsi="楷体_GB2312" w:eastAsia="楷体_GB2312" w:cs="楷体_GB2312"/>
          <w:b w:val="0"/>
          <w:bCs w:val="0"/>
          <w:color w:val="auto"/>
          <w:spacing w:val="0"/>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00"/>
        <w:textAlignment w:val="auto"/>
        <w:rPr>
          <w:rFonts w:hint="eastAsia" w:ascii="仿宋_GB2312" w:hAnsi="Times New Roman" w:eastAsia="仿宋_GB2312" w:cs="Times New Roman"/>
          <w:color w:val="auto"/>
          <w:spacing w:val="0"/>
          <w:sz w:val="32"/>
          <w:szCs w:val="32"/>
        </w:rPr>
      </w:pPr>
      <w:r>
        <w:rPr>
          <w:rFonts w:hint="eastAsia" w:ascii="仿宋_GB2312" w:hAnsi="Times New Roman" w:eastAsia="仿宋_GB2312" w:cs="Times New Roman"/>
          <w:color w:val="auto"/>
          <w:spacing w:val="0"/>
          <w:sz w:val="32"/>
          <w:szCs w:val="32"/>
        </w:rPr>
        <w:t>做好创建工作总结表彰和资料整理归档工作。</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ascii="黑体" w:hAnsi="黑体" w:eastAsia="黑体" w:cs="Times New Roman"/>
          <w:color w:val="auto"/>
          <w:spacing w:val="0"/>
          <w:sz w:val="32"/>
          <w:szCs w:val="32"/>
        </w:rPr>
      </w:pPr>
      <w:r>
        <w:rPr>
          <w:rFonts w:hint="eastAsia" w:ascii="黑体" w:hAnsi="黑体" w:eastAsia="黑体" w:cs="Times New Roman"/>
          <w:color w:val="auto"/>
          <w:spacing w:val="0"/>
          <w:sz w:val="32"/>
          <w:szCs w:val="32"/>
        </w:rPr>
        <w:t>六、保障措施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b w:val="0"/>
          <w:bCs w:val="0"/>
          <w:color w:val="auto"/>
          <w:spacing w:val="0"/>
          <w:sz w:val="32"/>
          <w:szCs w:val="32"/>
          <w:lang w:eastAsia="zh-CN"/>
        </w:rPr>
      </w:pPr>
      <w:r>
        <w:rPr>
          <w:rFonts w:hint="eastAsia" w:ascii="楷体_GB2312" w:hAnsi="楷体_GB2312" w:eastAsia="楷体_GB2312" w:cs="楷体_GB2312"/>
          <w:b w:val="0"/>
          <w:bCs w:val="0"/>
          <w:color w:val="auto"/>
          <w:spacing w:val="0"/>
          <w:sz w:val="32"/>
          <w:szCs w:val="32"/>
        </w:rPr>
        <w:t>（一）强化组织领导。</w:t>
      </w:r>
      <w:r>
        <w:rPr>
          <w:rFonts w:hint="eastAsia" w:ascii="仿宋_GB2312" w:hAnsi="Times New Roman" w:eastAsia="仿宋_GB2312" w:cs="Times New Roman"/>
          <w:b w:val="0"/>
          <w:bCs w:val="0"/>
          <w:color w:val="auto"/>
          <w:spacing w:val="0"/>
          <w:sz w:val="32"/>
          <w:szCs w:val="32"/>
        </w:rPr>
        <w:t>成立市创建浙江省体育现代化县（市</w:t>
      </w:r>
      <w:r>
        <w:rPr>
          <w:rFonts w:hint="eastAsia" w:ascii="仿宋_GB2312" w:hAnsi="Times New Roman" w:eastAsia="仿宋_GB2312" w:cs="Times New Roman"/>
          <w:b w:val="0"/>
          <w:bCs w:val="0"/>
          <w:color w:val="auto"/>
          <w:spacing w:val="0"/>
          <w:sz w:val="32"/>
          <w:szCs w:val="32"/>
          <w:lang w:eastAsia="zh-CN"/>
        </w:rPr>
        <w:t>、区</w:t>
      </w:r>
      <w:r>
        <w:rPr>
          <w:rFonts w:hint="eastAsia" w:ascii="仿宋_GB2312" w:hAnsi="Times New Roman" w:eastAsia="仿宋_GB2312" w:cs="Times New Roman"/>
          <w:b w:val="0"/>
          <w:bCs w:val="0"/>
          <w:color w:val="auto"/>
          <w:spacing w:val="0"/>
          <w:sz w:val="32"/>
          <w:szCs w:val="32"/>
        </w:rPr>
        <w:t>）工作领导小组（详见附件1），领导小组下设办公室，办公室设在市教体局。各</w:t>
      </w:r>
      <w:r>
        <w:rPr>
          <w:rFonts w:hint="eastAsia" w:ascii="仿宋_GB2312" w:hAnsi="Times New Roman" w:eastAsia="仿宋_GB2312" w:cs="Times New Roman"/>
          <w:b w:val="0"/>
          <w:bCs w:val="0"/>
          <w:color w:val="auto"/>
          <w:spacing w:val="0"/>
          <w:sz w:val="32"/>
          <w:szCs w:val="32"/>
          <w:lang w:eastAsia="zh-CN"/>
        </w:rPr>
        <w:t>成员单位</w:t>
      </w:r>
      <w:r>
        <w:rPr>
          <w:rFonts w:hint="eastAsia" w:ascii="仿宋_GB2312" w:hAnsi="Times New Roman" w:eastAsia="仿宋_GB2312" w:cs="Times New Roman"/>
          <w:b w:val="0"/>
          <w:bCs w:val="0"/>
          <w:color w:val="auto"/>
          <w:spacing w:val="0"/>
          <w:sz w:val="32"/>
          <w:szCs w:val="32"/>
        </w:rPr>
        <w:t>成立相应创建工作</w:t>
      </w:r>
      <w:r>
        <w:rPr>
          <w:rFonts w:hint="eastAsia" w:ascii="仿宋_GB2312" w:hAnsi="Times New Roman" w:eastAsia="仿宋_GB2312" w:cs="Times New Roman"/>
          <w:b w:val="0"/>
          <w:bCs w:val="0"/>
          <w:color w:val="auto"/>
          <w:spacing w:val="0"/>
          <w:sz w:val="32"/>
          <w:szCs w:val="32"/>
          <w:lang w:eastAsia="zh-CN"/>
        </w:rPr>
        <w:t>班子</w:t>
      </w:r>
      <w:r>
        <w:rPr>
          <w:rFonts w:hint="eastAsia" w:ascii="仿宋_GB2312" w:hAnsi="Times New Roman" w:eastAsia="仿宋_GB2312" w:cs="Times New Roman"/>
          <w:b w:val="0"/>
          <w:bCs w:val="0"/>
          <w:color w:val="auto"/>
          <w:spacing w:val="0"/>
          <w:sz w:val="32"/>
          <w:szCs w:val="32"/>
        </w:rPr>
        <w:t>，明确分管领导、责任科室、责任人</w:t>
      </w:r>
      <w:r>
        <w:rPr>
          <w:rFonts w:hint="eastAsia" w:ascii="仿宋_GB2312" w:hAnsi="Times New Roman" w:eastAsia="仿宋_GB2312" w:cs="Times New Roman"/>
          <w:b w:val="0"/>
          <w:bCs w:val="0"/>
          <w:color w:val="auto"/>
          <w:spacing w:val="0"/>
          <w:sz w:val="32"/>
          <w:szCs w:val="32"/>
          <w:lang w:eastAsia="zh-CN"/>
        </w:rPr>
        <w:t>，</w:t>
      </w:r>
      <w:r>
        <w:rPr>
          <w:rFonts w:hint="eastAsia" w:ascii="仿宋_GB2312" w:hAnsi="Times New Roman" w:eastAsia="仿宋_GB2312" w:cs="Times New Roman"/>
          <w:b w:val="0"/>
          <w:bCs w:val="0"/>
          <w:color w:val="auto"/>
          <w:spacing w:val="0"/>
          <w:sz w:val="32"/>
          <w:szCs w:val="32"/>
        </w:rPr>
        <w:t>做到</w:t>
      </w:r>
      <w:r>
        <w:rPr>
          <w:rFonts w:hint="eastAsia" w:ascii="仿宋_GB2312" w:hAnsi="Times New Roman" w:eastAsia="仿宋_GB2312" w:cs="Times New Roman"/>
          <w:b w:val="0"/>
          <w:bCs w:val="0"/>
          <w:color w:val="auto"/>
          <w:spacing w:val="0"/>
          <w:sz w:val="32"/>
          <w:szCs w:val="32"/>
          <w:lang w:eastAsia="zh-CN"/>
        </w:rPr>
        <w:t>主职领导亲自抓、分管领导具体抓、责任科室深入抓。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方正楷体_GB2312" w:cs="Times New Roman"/>
          <w:color w:val="auto"/>
          <w:spacing w:val="0"/>
          <w:sz w:val="32"/>
          <w:szCs w:val="32"/>
          <w:lang w:eastAsia="zh-CN"/>
        </w:rPr>
      </w:pPr>
      <w:r>
        <w:rPr>
          <w:rFonts w:hint="eastAsia" w:ascii="楷体_GB2312" w:hAnsi="楷体_GB2312" w:eastAsia="楷体_GB2312" w:cs="楷体_GB2312"/>
          <w:b w:val="0"/>
          <w:bCs w:val="0"/>
          <w:color w:val="auto"/>
          <w:spacing w:val="0"/>
          <w:sz w:val="32"/>
          <w:szCs w:val="32"/>
        </w:rPr>
        <w:t>（二）强化协作配合。</w:t>
      </w:r>
      <w:r>
        <w:rPr>
          <w:rFonts w:hint="eastAsia" w:ascii="仿宋_GB2312" w:hAnsi="Times New Roman" w:eastAsia="仿宋_GB2312" w:cs="Times New Roman"/>
          <w:b w:val="0"/>
          <w:bCs w:val="0"/>
          <w:color w:val="auto"/>
          <w:spacing w:val="0"/>
          <w:sz w:val="32"/>
          <w:szCs w:val="32"/>
          <w:lang w:eastAsia="zh-CN"/>
        </w:rPr>
        <w:t>定期召开工作例会，通报工作进度，分析短板弱项，研究对策措施，部署阶段性</w:t>
      </w:r>
      <w:r>
        <w:rPr>
          <w:rFonts w:hint="eastAsia" w:ascii="仿宋_GB2312" w:hAnsi="Times New Roman" w:eastAsia="仿宋_GB2312" w:cs="Times New Roman"/>
          <w:color w:val="auto"/>
          <w:spacing w:val="0"/>
          <w:sz w:val="32"/>
          <w:szCs w:val="32"/>
          <w:lang w:eastAsia="zh-CN"/>
        </w:rPr>
        <w:t>工作要求，推动各成员单位密切配合，协同作战。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b w:val="0"/>
          <w:bCs w:val="0"/>
          <w:color w:val="auto"/>
          <w:spacing w:val="0"/>
          <w:sz w:val="32"/>
          <w:szCs w:val="32"/>
        </w:rPr>
      </w:pPr>
      <w:r>
        <w:rPr>
          <w:rFonts w:hint="eastAsia" w:ascii="楷体_GB2312" w:hAnsi="楷体_GB2312" w:eastAsia="楷体_GB2312" w:cs="楷体_GB2312"/>
          <w:b w:val="0"/>
          <w:bCs w:val="0"/>
          <w:color w:val="auto"/>
          <w:spacing w:val="0"/>
          <w:sz w:val="32"/>
          <w:szCs w:val="32"/>
        </w:rPr>
        <w:t>（三）强化宣传引导。</w:t>
      </w:r>
      <w:r>
        <w:rPr>
          <w:rFonts w:hint="eastAsia" w:ascii="仿宋_GB2312" w:hAnsi="Times New Roman" w:eastAsia="仿宋_GB2312" w:cs="Times New Roman"/>
          <w:b w:val="0"/>
          <w:bCs w:val="0"/>
          <w:color w:val="auto"/>
          <w:spacing w:val="0"/>
          <w:sz w:val="32"/>
          <w:szCs w:val="32"/>
        </w:rPr>
        <w:t>市创建工作领导小组各成员单位要充分发挥职能作用，及时总结好经验好做法，积极宣传好创建工作</w:t>
      </w:r>
      <w:r>
        <w:rPr>
          <w:rFonts w:hint="eastAsia" w:ascii="仿宋_GB2312" w:hAnsi="Times New Roman" w:eastAsia="仿宋_GB2312" w:cs="Times New Roman"/>
          <w:b w:val="0"/>
          <w:bCs w:val="0"/>
          <w:color w:val="auto"/>
          <w:spacing w:val="0"/>
          <w:sz w:val="32"/>
          <w:szCs w:val="32"/>
          <w:lang w:eastAsia="zh-CN"/>
        </w:rPr>
        <w:t>特色</w:t>
      </w:r>
      <w:r>
        <w:rPr>
          <w:rFonts w:hint="eastAsia" w:ascii="仿宋_GB2312" w:hAnsi="Times New Roman" w:eastAsia="仿宋_GB2312" w:cs="Times New Roman"/>
          <w:b w:val="0"/>
          <w:bCs w:val="0"/>
          <w:color w:val="auto"/>
          <w:spacing w:val="0"/>
          <w:sz w:val="32"/>
          <w:szCs w:val="32"/>
        </w:rPr>
        <w:t>亮点，树立先进典型，营造浓厚氛围</w:t>
      </w:r>
      <w:r>
        <w:rPr>
          <w:rFonts w:hint="eastAsia" w:ascii="仿宋_GB2312" w:hAnsi="Times New Roman" w:eastAsia="仿宋_GB2312" w:cs="Times New Roman"/>
          <w:b w:val="0"/>
          <w:bCs w:val="0"/>
          <w:color w:val="auto"/>
          <w:spacing w:val="0"/>
          <w:sz w:val="32"/>
          <w:szCs w:val="32"/>
          <w:lang w:eastAsia="zh-CN"/>
        </w:rPr>
        <w:t>，</w:t>
      </w:r>
      <w:r>
        <w:rPr>
          <w:rFonts w:hint="eastAsia" w:ascii="仿宋_GB2312" w:hAnsi="Times New Roman" w:eastAsia="仿宋_GB2312" w:cs="Times New Roman"/>
          <w:b w:val="0"/>
          <w:bCs w:val="0"/>
          <w:color w:val="auto"/>
          <w:spacing w:val="0"/>
          <w:sz w:val="32"/>
          <w:szCs w:val="32"/>
        </w:rPr>
        <w:t>不断提高群众知晓</w:t>
      </w:r>
      <w:r>
        <w:rPr>
          <w:rFonts w:hint="eastAsia" w:ascii="仿宋_GB2312" w:hAnsi="Times New Roman" w:eastAsia="仿宋_GB2312" w:cs="Times New Roman"/>
          <w:b w:val="0"/>
          <w:bCs w:val="0"/>
          <w:color w:val="auto"/>
          <w:spacing w:val="0"/>
          <w:sz w:val="32"/>
          <w:szCs w:val="32"/>
          <w:lang w:eastAsia="zh-CN"/>
        </w:rPr>
        <w:t>率</w:t>
      </w:r>
      <w:r>
        <w:rPr>
          <w:rFonts w:hint="eastAsia" w:ascii="仿宋_GB2312" w:hAnsi="Times New Roman" w:eastAsia="仿宋_GB2312" w:cs="Times New Roman"/>
          <w:b w:val="0"/>
          <w:bCs w:val="0"/>
          <w:color w:val="auto"/>
          <w:spacing w:val="0"/>
          <w:sz w:val="32"/>
          <w:szCs w:val="32"/>
        </w:rPr>
        <w:t>和认可度。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color w:val="auto"/>
          <w:spacing w:val="0"/>
          <w:sz w:val="32"/>
          <w:szCs w:val="32"/>
        </w:rPr>
      </w:pPr>
      <w:r>
        <w:rPr>
          <w:rFonts w:hint="eastAsia" w:ascii="楷体_GB2312" w:hAnsi="楷体_GB2312" w:eastAsia="楷体_GB2312" w:cs="楷体_GB2312"/>
          <w:b w:val="0"/>
          <w:bCs w:val="0"/>
          <w:color w:val="auto"/>
          <w:spacing w:val="0"/>
          <w:sz w:val="32"/>
          <w:szCs w:val="32"/>
        </w:rPr>
        <w:t>（四）强化督</w:t>
      </w:r>
      <w:r>
        <w:rPr>
          <w:rFonts w:hint="eastAsia" w:ascii="楷体_GB2312" w:hAnsi="楷体_GB2312" w:eastAsia="楷体_GB2312" w:cs="楷体_GB2312"/>
          <w:b w:val="0"/>
          <w:bCs w:val="0"/>
          <w:color w:val="auto"/>
          <w:spacing w:val="0"/>
          <w:sz w:val="32"/>
          <w:szCs w:val="32"/>
          <w:lang w:eastAsia="zh-CN"/>
        </w:rPr>
        <w:t>查</w:t>
      </w:r>
      <w:r>
        <w:rPr>
          <w:rFonts w:hint="eastAsia" w:ascii="楷体_GB2312" w:hAnsi="楷体_GB2312" w:eastAsia="楷体_GB2312" w:cs="楷体_GB2312"/>
          <w:b w:val="0"/>
          <w:bCs w:val="0"/>
          <w:color w:val="auto"/>
          <w:spacing w:val="0"/>
          <w:sz w:val="32"/>
          <w:szCs w:val="32"/>
        </w:rPr>
        <w:t>落实。</w:t>
      </w:r>
      <w:r>
        <w:rPr>
          <w:rFonts w:hint="eastAsia" w:ascii="仿宋_GB2312" w:hAnsi="Times New Roman" w:eastAsia="仿宋_GB2312" w:cs="Times New Roman"/>
          <w:b w:val="0"/>
          <w:bCs w:val="0"/>
          <w:color w:val="auto"/>
          <w:spacing w:val="0"/>
          <w:sz w:val="32"/>
          <w:szCs w:val="32"/>
        </w:rPr>
        <w:t>市创建工作领导小组办公室要采取工作调研，督促检查、跟踪问效和通</w:t>
      </w:r>
      <w:r>
        <w:rPr>
          <w:rFonts w:hint="eastAsia" w:ascii="仿宋_GB2312" w:hAnsi="Times New Roman" w:eastAsia="仿宋_GB2312" w:cs="Times New Roman"/>
          <w:color w:val="auto"/>
          <w:spacing w:val="0"/>
          <w:sz w:val="32"/>
          <w:szCs w:val="32"/>
        </w:rPr>
        <w:t>报反馈等措施，对各</w:t>
      </w:r>
      <w:r>
        <w:rPr>
          <w:rFonts w:hint="eastAsia" w:ascii="仿宋_GB2312" w:hAnsi="Times New Roman" w:eastAsia="仿宋_GB2312" w:cs="Times New Roman"/>
          <w:color w:val="auto"/>
          <w:spacing w:val="0"/>
          <w:sz w:val="32"/>
          <w:szCs w:val="32"/>
          <w:lang w:eastAsia="zh-CN"/>
        </w:rPr>
        <w:t>成员单位</w:t>
      </w:r>
      <w:r>
        <w:rPr>
          <w:rFonts w:hint="eastAsia" w:ascii="仿宋_GB2312" w:hAnsi="Times New Roman" w:eastAsia="仿宋_GB2312" w:cs="Times New Roman"/>
          <w:color w:val="auto"/>
          <w:spacing w:val="0"/>
          <w:sz w:val="32"/>
          <w:szCs w:val="32"/>
        </w:rPr>
        <w:t>开展的工作予以督促指导。各</w:t>
      </w:r>
      <w:r>
        <w:rPr>
          <w:rFonts w:hint="eastAsia" w:ascii="仿宋_GB2312" w:hAnsi="Times New Roman" w:eastAsia="仿宋_GB2312" w:cs="Times New Roman"/>
          <w:color w:val="auto"/>
          <w:spacing w:val="0"/>
          <w:sz w:val="32"/>
          <w:szCs w:val="32"/>
          <w:lang w:eastAsia="zh-CN"/>
        </w:rPr>
        <w:t>成员单位</w:t>
      </w:r>
      <w:r>
        <w:rPr>
          <w:rFonts w:hint="eastAsia" w:ascii="仿宋_GB2312" w:hAnsi="Times New Roman" w:eastAsia="仿宋_GB2312" w:cs="Times New Roman"/>
          <w:color w:val="auto"/>
          <w:spacing w:val="0"/>
          <w:sz w:val="32"/>
          <w:szCs w:val="32"/>
        </w:rPr>
        <w:t>要定期开展自查，及时发现问题，研究解决问题，确保各项任务落到实处、取得实效。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color w:val="auto"/>
          <w:spacing w:val="0"/>
          <w:sz w:val="32"/>
          <w:szCs w:val="32"/>
        </w:rPr>
      </w:pPr>
      <w:r>
        <w:rPr>
          <w:rFonts w:hint="eastAsia" w:ascii="仿宋_GB2312" w:hAnsi="Times New Roman" w:eastAsia="仿宋_GB2312" w:cs="Times New Roman"/>
          <w:color w:val="auto"/>
          <w:spacing w:val="0"/>
          <w:sz w:val="32"/>
          <w:szCs w:val="32"/>
        </w:rPr>
        <w:t>附件：</w:t>
      </w:r>
      <w:r>
        <w:rPr>
          <w:rFonts w:ascii="仿宋_GB2312" w:hAnsi="Times New Roman" w:eastAsia="仿宋_GB2312" w:cs="Times New Roman"/>
          <w:color w:val="auto"/>
          <w:spacing w:val="0"/>
          <w:sz w:val="32"/>
          <w:szCs w:val="32"/>
        </w:rPr>
        <w:t>1</w:t>
      </w:r>
      <w:r>
        <w:rPr>
          <w:rFonts w:hint="eastAsia" w:ascii="仿宋_GB2312" w:hAnsi="Times New Roman" w:eastAsia="仿宋_GB2312" w:cs="Times New Roman"/>
          <w:color w:val="auto"/>
          <w:spacing w:val="0"/>
          <w:sz w:val="32"/>
          <w:szCs w:val="32"/>
        </w:rPr>
        <w:t>.诸暨市</w:t>
      </w:r>
      <w:r>
        <w:rPr>
          <w:rFonts w:ascii="仿宋_GB2312" w:hAnsi="Times New Roman" w:eastAsia="仿宋_GB2312" w:cs="Times New Roman"/>
          <w:color w:val="auto"/>
          <w:spacing w:val="0"/>
          <w:sz w:val="32"/>
          <w:szCs w:val="32"/>
        </w:rPr>
        <w:t>创建浙江省体育现代化</w:t>
      </w:r>
      <w:r>
        <w:rPr>
          <w:rFonts w:hint="eastAsia" w:ascii="仿宋_GB2312" w:hAnsi="Times New Roman" w:eastAsia="仿宋_GB2312" w:cs="Times New Roman"/>
          <w:color w:val="auto"/>
          <w:spacing w:val="0"/>
          <w:sz w:val="32"/>
          <w:szCs w:val="32"/>
        </w:rPr>
        <w:t>县（市</w:t>
      </w:r>
      <w:r>
        <w:rPr>
          <w:rFonts w:hint="eastAsia" w:ascii="仿宋_GB2312" w:hAnsi="Times New Roman" w:eastAsia="仿宋_GB2312" w:cs="Times New Roman"/>
          <w:color w:val="auto"/>
          <w:spacing w:val="0"/>
          <w:sz w:val="32"/>
          <w:szCs w:val="32"/>
          <w:lang w:eastAsia="zh-CN"/>
        </w:rPr>
        <w:t>、区</w:t>
      </w:r>
      <w:r>
        <w:rPr>
          <w:rFonts w:hint="eastAsia" w:ascii="仿宋_GB2312" w:hAnsi="Times New Roman" w:eastAsia="仿宋_GB2312" w:cs="Times New Roman"/>
          <w:color w:val="auto"/>
          <w:spacing w:val="0"/>
          <w:sz w:val="32"/>
          <w:szCs w:val="32"/>
        </w:rPr>
        <w:t>）</w:t>
      </w:r>
      <w:r>
        <w:rPr>
          <w:rFonts w:ascii="仿宋_GB2312" w:hAnsi="Times New Roman" w:eastAsia="仿宋_GB2312" w:cs="Times New Roman"/>
          <w:color w:val="auto"/>
          <w:spacing w:val="0"/>
          <w:sz w:val="32"/>
          <w:szCs w:val="32"/>
        </w:rPr>
        <w:t>工作领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color w:val="auto"/>
          <w:spacing w:val="0"/>
          <w:sz w:val="32"/>
          <w:szCs w:val="32"/>
        </w:rPr>
      </w:pPr>
      <w:r>
        <w:rPr>
          <w:rFonts w:hint="eastAsia" w:ascii="仿宋_GB2312" w:hAnsi="Times New Roman" w:eastAsia="仿宋_GB2312" w:cs="Times New Roman"/>
          <w:color w:val="auto"/>
          <w:spacing w:val="0"/>
          <w:sz w:val="32"/>
          <w:szCs w:val="32"/>
          <w:lang w:eastAsia="zh-CN"/>
        </w:rPr>
        <w:t>　　　　</w:t>
      </w:r>
      <w:r>
        <w:rPr>
          <w:rFonts w:ascii="仿宋_GB2312" w:hAnsi="Times New Roman" w:eastAsia="仿宋_GB2312" w:cs="Times New Roman"/>
          <w:color w:val="auto"/>
          <w:spacing w:val="0"/>
          <w:sz w:val="32"/>
          <w:szCs w:val="32"/>
        </w:rPr>
        <w:t>导小组</w:t>
      </w:r>
      <w:r>
        <w:rPr>
          <w:rFonts w:hint="eastAsia" w:ascii="仿宋_GB2312" w:hAnsi="Times New Roman" w:eastAsia="仿宋_GB2312" w:cs="Times New Roman"/>
          <w:color w:val="auto"/>
          <w:spacing w:val="0"/>
          <w:sz w:val="32"/>
          <w:szCs w:val="32"/>
        </w:rPr>
        <w:t>成员</w:t>
      </w:r>
      <w:r>
        <w:rPr>
          <w:rFonts w:ascii="仿宋_GB2312" w:hAnsi="Times New Roman" w:eastAsia="仿宋_GB2312" w:cs="Times New Roman"/>
          <w:color w:val="auto"/>
          <w:spacing w:val="0"/>
          <w:sz w:val="32"/>
          <w:szCs w:val="32"/>
        </w:rPr>
        <w:t>名单</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ascii="仿宋_GB2312" w:hAnsi="Times New Roman" w:eastAsia="仿宋_GB2312" w:cs="Times New Roman"/>
          <w:color w:val="auto"/>
          <w:spacing w:val="0"/>
          <w:sz w:val="32"/>
          <w:szCs w:val="32"/>
        </w:rPr>
      </w:pPr>
      <w:r>
        <w:rPr>
          <w:rFonts w:hint="eastAsia" w:ascii="仿宋_GB2312" w:hAnsi="Times New Roman" w:eastAsia="仿宋_GB2312" w:cs="Times New Roman"/>
          <w:color w:val="auto"/>
          <w:spacing w:val="0"/>
          <w:sz w:val="32"/>
          <w:szCs w:val="32"/>
          <w:lang w:eastAsia="zh-CN"/>
        </w:rPr>
        <w:t>　　　　</w:t>
      </w:r>
      <w:r>
        <w:rPr>
          <w:rFonts w:ascii="仿宋_GB2312" w:hAnsi="Times New Roman" w:eastAsia="仿宋_GB2312" w:cs="Times New Roman"/>
          <w:color w:val="auto"/>
          <w:spacing w:val="0"/>
          <w:sz w:val="32"/>
          <w:szCs w:val="32"/>
        </w:rPr>
        <w:t>2</w:t>
      </w:r>
      <w:r>
        <w:rPr>
          <w:rFonts w:hint="eastAsia" w:ascii="仿宋_GB2312" w:hAnsi="Times New Roman" w:eastAsia="仿宋_GB2312" w:cs="Times New Roman"/>
          <w:color w:val="auto"/>
          <w:spacing w:val="0"/>
          <w:sz w:val="32"/>
          <w:szCs w:val="32"/>
        </w:rPr>
        <w:t>.诸暨市</w:t>
      </w:r>
      <w:r>
        <w:rPr>
          <w:rFonts w:ascii="仿宋_GB2312" w:hAnsi="Times New Roman" w:eastAsia="仿宋_GB2312" w:cs="Times New Roman"/>
          <w:color w:val="auto"/>
          <w:spacing w:val="0"/>
          <w:sz w:val="32"/>
          <w:szCs w:val="32"/>
        </w:rPr>
        <w:t>创建浙江省体育现代化</w:t>
      </w:r>
      <w:r>
        <w:rPr>
          <w:rFonts w:hint="eastAsia" w:ascii="仿宋_GB2312" w:hAnsi="Times New Roman" w:eastAsia="仿宋_GB2312" w:cs="Times New Roman"/>
          <w:color w:val="auto"/>
          <w:spacing w:val="0"/>
          <w:sz w:val="32"/>
          <w:szCs w:val="32"/>
        </w:rPr>
        <w:t>县（市</w:t>
      </w:r>
      <w:r>
        <w:rPr>
          <w:rFonts w:hint="eastAsia" w:ascii="仿宋_GB2312" w:hAnsi="Times New Roman" w:eastAsia="仿宋_GB2312" w:cs="Times New Roman"/>
          <w:color w:val="auto"/>
          <w:spacing w:val="0"/>
          <w:sz w:val="32"/>
          <w:szCs w:val="32"/>
          <w:lang w:eastAsia="zh-CN"/>
        </w:rPr>
        <w:t>、区</w:t>
      </w:r>
      <w:r>
        <w:rPr>
          <w:rFonts w:hint="eastAsia" w:ascii="仿宋_GB2312" w:hAnsi="Times New Roman" w:eastAsia="仿宋_GB2312" w:cs="Times New Roman"/>
          <w:color w:val="auto"/>
          <w:spacing w:val="0"/>
          <w:sz w:val="32"/>
          <w:szCs w:val="32"/>
        </w:rPr>
        <w:t>）</w:t>
      </w:r>
      <w:r>
        <w:rPr>
          <w:rFonts w:ascii="仿宋_GB2312" w:hAnsi="Times New Roman" w:eastAsia="仿宋_GB2312" w:cs="Times New Roman"/>
          <w:color w:val="auto"/>
          <w:spacing w:val="0"/>
          <w:sz w:val="32"/>
          <w:szCs w:val="32"/>
        </w:rPr>
        <w:t>考核指</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Times New Roman" w:eastAsia="仿宋_GB2312" w:cs="Times New Roman"/>
          <w:color w:val="auto"/>
          <w:spacing w:val="0"/>
          <w:sz w:val="32"/>
          <w:szCs w:val="32"/>
          <w:lang w:eastAsia="zh-CN"/>
        </w:rPr>
      </w:pPr>
      <w:r>
        <w:rPr>
          <w:rFonts w:hint="eastAsia" w:ascii="仿宋_GB2312" w:eastAsia="仿宋_GB2312" w:cs="Times New Roman"/>
          <w:color w:val="auto"/>
          <w:spacing w:val="0"/>
          <w:sz w:val="32"/>
          <w:szCs w:val="32"/>
          <w:lang w:eastAsia="zh-CN"/>
        </w:rPr>
        <w:t>　　　　　</w:t>
      </w:r>
      <w:r>
        <w:rPr>
          <w:rFonts w:ascii="仿宋_GB2312" w:hAnsi="Times New Roman" w:eastAsia="仿宋_GB2312" w:cs="Times New Roman"/>
          <w:color w:val="auto"/>
          <w:spacing w:val="0"/>
          <w:sz w:val="32"/>
          <w:szCs w:val="32"/>
        </w:rPr>
        <w:t>标责任清单（2022—2024年</w:t>
      </w:r>
      <w:r>
        <w:rPr>
          <w:rFonts w:hint="eastAsia" w:ascii="仿宋_GB2312" w:hAnsi="Times New Roman" w:eastAsia="仿宋_GB2312" w:cs="Times New Roman"/>
          <w:color w:val="auto"/>
          <w:spacing w:val="0"/>
          <w:sz w:val="32"/>
          <w:szCs w:val="32"/>
          <w:lang w:eastAsia="zh-CN"/>
        </w:rPr>
        <w:t>）</w:t>
      </w:r>
    </w:p>
    <w:p>
      <w:pPr>
        <w:topLinePunct/>
        <w:snapToGrid w:val="0"/>
        <w:spacing w:line="560" w:lineRule="exact"/>
      </w:pPr>
      <w:r>
        <w:rPr>
          <w:rFonts w:hint="eastAsia" w:ascii="仿宋_GB2312" w:eastAsia="仿宋_GB2312" w:cs="仿宋_GB2312"/>
          <w:color w:val="000000"/>
          <w:sz w:val="32"/>
          <w:szCs w:val="32"/>
        </w:rPr>
        <w:t xml:space="preserve">   </w:t>
      </w:r>
    </w:p>
    <w:p>
      <w:pPr>
        <w:keepNext w:val="0"/>
        <w:keepLines w:val="0"/>
        <w:pageBreakBefore w:val="0"/>
        <w:widowControl w:val="0"/>
        <w:tabs>
          <w:tab w:val="left" w:pos="5056"/>
        </w:tabs>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auto"/>
          <w:spacing w:val="0"/>
          <w:sz w:val="32"/>
          <w:szCs w:val="32"/>
        </w:rPr>
      </w:pPr>
      <w:r>
        <w:rPr>
          <w:rFonts w:hint="eastAsia" w:ascii="黑体" w:hAnsi="黑体" w:eastAsia="黑体" w:cs="黑体"/>
          <w:color w:val="auto"/>
          <w:spacing w:val="0"/>
          <w:sz w:val="32"/>
          <w:szCs w:val="32"/>
        </w:rPr>
        <w:t>附件1</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color w:val="auto"/>
          <w:spacing w:val="0"/>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黑体" w:eastAsia="方正小标宋简体" w:cs="Times New Roman"/>
          <w:color w:val="auto"/>
          <w:spacing w:val="0"/>
          <w:sz w:val="44"/>
          <w:szCs w:val="44"/>
        </w:rPr>
      </w:pPr>
      <w:r>
        <w:rPr>
          <w:rFonts w:hint="eastAsia" w:ascii="方正小标宋简体" w:hAnsi="黑体" w:eastAsia="方正小标宋简体" w:cs="Times New Roman"/>
          <w:color w:val="auto"/>
          <w:spacing w:val="0"/>
          <w:sz w:val="44"/>
          <w:szCs w:val="44"/>
        </w:rPr>
        <w:t>诸暨市创建浙江省体育现代化县（市</w:t>
      </w:r>
      <w:r>
        <w:rPr>
          <w:rFonts w:hint="eastAsia" w:ascii="方正小标宋简体" w:hAnsi="黑体" w:eastAsia="方正小标宋简体" w:cs="Times New Roman"/>
          <w:color w:val="auto"/>
          <w:spacing w:val="0"/>
          <w:sz w:val="44"/>
          <w:szCs w:val="44"/>
          <w:lang w:eastAsia="zh-CN"/>
        </w:rPr>
        <w:t>、区</w:t>
      </w:r>
      <w:r>
        <w:rPr>
          <w:rFonts w:hint="eastAsia" w:ascii="方正小标宋简体" w:hAnsi="黑体" w:eastAsia="方正小标宋简体" w:cs="Times New Roman"/>
          <w:color w:val="auto"/>
          <w:spacing w:val="0"/>
          <w:sz w:val="44"/>
          <w:szCs w:val="44"/>
        </w:rPr>
        <w:t>）</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黑体" w:eastAsia="方正小标宋简体" w:cs="Times New Roman"/>
          <w:color w:val="auto"/>
          <w:spacing w:val="0"/>
          <w:sz w:val="44"/>
          <w:szCs w:val="44"/>
        </w:rPr>
      </w:pPr>
      <w:r>
        <w:rPr>
          <w:rFonts w:hint="eastAsia" w:ascii="方正小标宋简体" w:hAnsi="黑体" w:eastAsia="方正小标宋简体" w:cs="Times New Roman"/>
          <w:color w:val="auto"/>
          <w:spacing w:val="0"/>
          <w:sz w:val="44"/>
          <w:szCs w:val="44"/>
        </w:rPr>
        <w:t>工作领导小组成员单位名单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黑体" w:eastAsia="方正小标宋简体" w:cs="Times New Roman"/>
          <w:color w:val="auto"/>
          <w:spacing w:val="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color w:val="auto"/>
          <w:spacing w:val="0"/>
          <w:sz w:val="32"/>
          <w:szCs w:val="32"/>
          <w:lang w:eastAsia="zh-CN"/>
        </w:rPr>
      </w:pPr>
      <w:r>
        <w:rPr>
          <w:rFonts w:hint="eastAsia" w:ascii="方正楷体_GB2312" w:hAnsi="方正楷体_GB2312" w:eastAsia="方正楷体_GB2312" w:cs="方正楷体_GB2312"/>
          <w:color w:val="auto"/>
          <w:spacing w:val="0"/>
          <w:sz w:val="32"/>
          <w:szCs w:val="32"/>
        </w:rPr>
        <w:t>组  长：</w:t>
      </w:r>
      <w:r>
        <w:rPr>
          <w:rFonts w:hint="eastAsia" w:ascii="仿宋_GB2312" w:hAnsi="Times New Roman" w:eastAsia="仿宋_GB2312" w:cs="Times New Roman"/>
          <w:color w:val="auto"/>
          <w:spacing w:val="0"/>
          <w:sz w:val="32"/>
          <w:szCs w:val="32"/>
        </w:rPr>
        <w:t xml:space="preserve">  张昆仑</w:t>
      </w:r>
      <w:r>
        <w:rPr>
          <w:rFonts w:hint="eastAsia" w:ascii="仿宋_GB2312" w:hAnsi="Times New Roman" w:eastAsia="仿宋_GB2312" w:cs="Times New Roman"/>
          <w:color w:val="auto"/>
          <w:spacing w:val="0"/>
          <w:sz w:val="32"/>
          <w:szCs w:val="32"/>
          <w:lang w:eastAsia="zh-CN"/>
        </w:rPr>
        <w:t>（市委副书记、市长）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color w:val="auto"/>
          <w:spacing w:val="0"/>
          <w:sz w:val="32"/>
          <w:szCs w:val="32"/>
          <w:lang w:eastAsia="zh-CN"/>
        </w:rPr>
      </w:pPr>
      <w:r>
        <w:rPr>
          <w:rFonts w:hint="eastAsia" w:ascii="方正楷体_GB2312" w:hAnsi="方正楷体_GB2312" w:eastAsia="方正楷体_GB2312" w:cs="方正楷体_GB2312"/>
          <w:color w:val="auto"/>
          <w:spacing w:val="0"/>
          <w:sz w:val="32"/>
          <w:szCs w:val="32"/>
        </w:rPr>
        <w:t>副组长：</w:t>
      </w:r>
      <w:r>
        <w:rPr>
          <w:rFonts w:hint="eastAsia" w:ascii="仿宋_GB2312" w:hAnsi="Times New Roman" w:eastAsia="仿宋_GB2312" w:cs="Times New Roman"/>
          <w:color w:val="auto"/>
          <w:spacing w:val="0"/>
          <w:sz w:val="32"/>
          <w:szCs w:val="32"/>
        </w:rPr>
        <w:t xml:space="preserve">  陈文进</w:t>
      </w:r>
      <w:r>
        <w:rPr>
          <w:rFonts w:hint="eastAsia" w:ascii="仿宋_GB2312" w:hAnsi="Times New Roman" w:eastAsia="仿宋_GB2312" w:cs="Times New Roman"/>
          <w:color w:val="auto"/>
          <w:spacing w:val="0"/>
          <w:sz w:val="32"/>
          <w:szCs w:val="32"/>
          <w:lang w:eastAsia="zh-CN"/>
        </w:rPr>
        <w:t>（副市长）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color w:val="auto"/>
          <w:spacing w:val="0"/>
          <w:sz w:val="32"/>
          <w:szCs w:val="32"/>
          <w:u w:val="none"/>
          <w:lang w:eastAsia="zh-CN"/>
        </w:rPr>
      </w:pPr>
      <w:r>
        <w:rPr>
          <w:rFonts w:hint="eastAsia" w:ascii="方正楷体_GB2312" w:hAnsi="方正楷体_GB2312" w:eastAsia="方正楷体_GB2312" w:cs="方正楷体_GB2312"/>
          <w:color w:val="auto"/>
          <w:spacing w:val="0"/>
          <w:sz w:val="32"/>
          <w:szCs w:val="32"/>
        </w:rPr>
        <w:t xml:space="preserve">成  员： </w:t>
      </w:r>
      <w:r>
        <w:rPr>
          <w:rFonts w:hint="eastAsia" w:ascii="仿宋_GB2312" w:hAnsi="Times New Roman" w:eastAsia="仿宋_GB2312" w:cs="Times New Roman"/>
          <w:color w:val="auto"/>
          <w:spacing w:val="0"/>
          <w:sz w:val="32"/>
          <w:szCs w:val="32"/>
        </w:rPr>
        <w:t xml:space="preserve"> 市纪委</w:t>
      </w:r>
      <w:r>
        <w:rPr>
          <w:rFonts w:hint="eastAsia" w:ascii="仿宋_GB2312" w:hAnsi="Times New Roman" w:eastAsia="仿宋_GB2312" w:cs="Times New Roman"/>
          <w:color w:val="auto"/>
          <w:spacing w:val="0"/>
          <w:sz w:val="32"/>
          <w:szCs w:val="32"/>
          <w:lang w:eastAsia="zh-CN"/>
        </w:rPr>
        <w:t>市监委、市委办、</w:t>
      </w:r>
      <w:r>
        <w:rPr>
          <w:rFonts w:hint="eastAsia" w:ascii="仿宋_GB2312" w:hAnsi="Times New Roman" w:eastAsia="仿宋_GB2312" w:cs="Times New Roman"/>
          <w:color w:val="auto"/>
          <w:spacing w:val="0"/>
          <w:sz w:val="32"/>
          <w:szCs w:val="32"/>
        </w:rPr>
        <w:t>市府办</w:t>
      </w:r>
      <w:r>
        <w:rPr>
          <w:rFonts w:hint="eastAsia" w:ascii="仿宋_GB2312" w:hAnsi="Times New Roman" w:eastAsia="仿宋_GB2312" w:cs="Times New Roman"/>
          <w:color w:val="auto"/>
          <w:spacing w:val="0"/>
          <w:sz w:val="32"/>
          <w:szCs w:val="32"/>
          <w:lang w:val="en-US" w:eastAsia="zh-CN"/>
        </w:rPr>
        <w:t>、</w:t>
      </w:r>
      <w:r>
        <w:rPr>
          <w:rFonts w:hint="eastAsia" w:ascii="仿宋_GB2312" w:hAnsi="Times New Roman" w:eastAsia="仿宋_GB2312" w:cs="Times New Roman"/>
          <w:color w:val="auto"/>
          <w:spacing w:val="0"/>
          <w:sz w:val="32"/>
          <w:szCs w:val="32"/>
        </w:rPr>
        <w:t>宣传部</w:t>
      </w:r>
      <w:r>
        <w:rPr>
          <w:rFonts w:hint="eastAsia" w:ascii="仿宋_GB2312" w:hAnsi="Times New Roman" w:eastAsia="仿宋_GB2312" w:cs="Times New Roman"/>
          <w:color w:val="auto"/>
          <w:spacing w:val="0"/>
          <w:sz w:val="32"/>
          <w:szCs w:val="32"/>
          <w:lang w:val="en-US" w:eastAsia="zh-CN"/>
        </w:rPr>
        <w:t>、</w:t>
      </w:r>
      <w:r>
        <w:rPr>
          <w:rFonts w:hint="eastAsia" w:ascii="仿宋_GB2312" w:hAnsi="Times New Roman" w:eastAsia="仿宋_GB2312" w:cs="Times New Roman"/>
          <w:color w:val="auto"/>
          <w:spacing w:val="0"/>
          <w:sz w:val="32"/>
          <w:szCs w:val="32"/>
        </w:rPr>
        <w:t>融媒体中心</w:t>
      </w:r>
      <w:r>
        <w:rPr>
          <w:rFonts w:hint="eastAsia" w:ascii="仿宋_GB2312" w:hAnsi="Times New Roman" w:eastAsia="仿宋_GB2312" w:cs="Times New Roman"/>
          <w:color w:val="auto"/>
          <w:spacing w:val="0"/>
          <w:sz w:val="32"/>
          <w:szCs w:val="32"/>
          <w:lang w:eastAsia="zh-CN"/>
        </w:rPr>
        <w:t>、</w:t>
      </w:r>
      <w:r>
        <w:rPr>
          <w:rFonts w:hint="eastAsia" w:ascii="仿宋_GB2312" w:hAnsi="Times New Roman" w:eastAsia="仿宋_GB2312" w:cs="Times New Roman"/>
          <w:color w:val="auto"/>
          <w:spacing w:val="0"/>
          <w:sz w:val="32"/>
          <w:szCs w:val="32"/>
        </w:rPr>
        <w:t>发改局</w:t>
      </w:r>
      <w:r>
        <w:rPr>
          <w:rFonts w:hint="eastAsia" w:ascii="仿宋_GB2312" w:hAnsi="Times New Roman" w:eastAsia="仿宋_GB2312" w:cs="Times New Roman"/>
          <w:color w:val="auto"/>
          <w:spacing w:val="0"/>
          <w:sz w:val="32"/>
          <w:szCs w:val="32"/>
          <w:lang w:eastAsia="zh-CN"/>
        </w:rPr>
        <w:t>、</w:t>
      </w:r>
      <w:r>
        <w:rPr>
          <w:rFonts w:hint="eastAsia" w:ascii="仿宋_GB2312" w:hAnsi="Times New Roman" w:eastAsia="仿宋_GB2312" w:cs="Times New Roman"/>
          <w:color w:val="auto"/>
          <w:spacing w:val="0"/>
          <w:sz w:val="32"/>
          <w:szCs w:val="32"/>
        </w:rPr>
        <w:t>教体局</w:t>
      </w:r>
      <w:r>
        <w:rPr>
          <w:rFonts w:hint="eastAsia" w:ascii="仿宋_GB2312" w:hAnsi="Times New Roman" w:eastAsia="仿宋_GB2312" w:cs="Times New Roman"/>
          <w:color w:val="auto"/>
          <w:spacing w:val="0"/>
          <w:sz w:val="32"/>
          <w:szCs w:val="32"/>
          <w:lang w:eastAsia="zh-CN"/>
        </w:rPr>
        <w:t>、</w:t>
      </w:r>
      <w:r>
        <w:rPr>
          <w:rFonts w:hint="eastAsia" w:ascii="仿宋_GB2312" w:hAnsi="Times New Roman" w:eastAsia="仿宋_GB2312" w:cs="Times New Roman"/>
          <w:color w:val="auto"/>
          <w:spacing w:val="0"/>
          <w:sz w:val="32"/>
          <w:szCs w:val="32"/>
        </w:rPr>
        <w:t>民政局</w:t>
      </w:r>
      <w:r>
        <w:rPr>
          <w:rFonts w:hint="eastAsia" w:ascii="仿宋_GB2312" w:hAnsi="Times New Roman" w:eastAsia="仿宋_GB2312" w:cs="Times New Roman"/>
          <w:color w:val="auto"/>
          <w:spacing w:val="0"/>
          <w:sz w:val="32"/>
          <w:szCs w:val="32"/>
          <w:lang w:eastAsia="zh-CN"/>
        </w:rPr>
        <w:t>、</w:t>
      </w:r>
      <w:r>
        <w:rPr>
          <w:rFonts w:hint="eastAsia" w:ascii="仿宋_GB2312" w:hAnsi="Times New Roman" w:eastAsia="仿宋_GB2312" w:cs="Times New Roman"/>
          <w:color w:val="auto"/>
          <w:spacing w:val="0"/>
          <w:sz w:val="32"/>
          <w:szCs w:val="32"/>
        </w:rPr>
        <w:t>司法局</w:t>
      </w:r>
      <w:r>
        <w:rPr>
          <w:rFonts w:hint="eastAsia" w:ascii="仿宋_GB2312" w:hAnsi="Times New Roman" w:eastAsia="仿宋_GB2312" w:cs="Times New Roman"/>
          <w:color w:val="auto"/>
          <w:spacing w:val="0"/>
          <w:sz w:val="32"/>
          <w:szCs w:val="32"/>
          <w:lang w:eastAsia="zh-CN"/>
        </w:rPr>
        <w:t>、</w:t>
      </w:r>
      <w:r>
        <w:rPr>
          <w:rFonts w:hint="eastAsia" w:ascii="仿宋_GB2312" w:hAnsi="Times New Roman" w:eastAsia="仿宋_GB2312" w:cs="Times New Roman"/>
          <w:color w:val="auto"/>
          <w:spacing w:val="0"/>
          <w:sz w:val="32"/>
          <w:szCs w:val="32"/>
        </w:rPr>
        <w:t>财政局</w:t>
      </w:r>
      <w:r>
        <w:rPr>
          <w:rFonts w:hint="eastAsia" w:ascii="仿宋_GB2312" w:hAnsi="Times New Roman" w:eastAsia="仿宋_GB2312" w:cs="Times New Roman"/>
          <w:color w:val="auto"/>
          <w:spacing w:val="0"/>
          <w:sz w:val="32"/>
          <w:szCs w:val="32"/>
          <w:lang w:eastAsia="zh-CN"/>
        </w:rPr>
        <w:t>、</w:t>
      </w:r>
      <w:r>
        <w:rPr>
          <w:rFonts w:hint="eastAsia" w:ascii="仿宋_GB2312" w:hAnsi="Times New Roman" w:eastAsia="仿宋_GB2312" w:cs="Times New Roman"/>
          <w:color w:val="auto"/>
          <w:spacing w:val="0"/>
          <w:sz w:val="32"/>
          <w:szCs w:val="32"/>
        </w:rPr>
        <w:t>人</w:t>
      </w:r>
      <w:r>
        <w:rPr>
          <w:rFonts w:hint="eastAsia" w:ascii="仿宋_GB2312" w:hAnsi="Times New Roman" w:eastAsia="仿宋_GB2312" w:cs="Times New Roman"/>
          <w:color w:val="auto"/>
          <w:spacing w:val="0"/>
          <w:sz w:val="32"/>
          <w:szCs w:val="32"/>
          <w:lang w:eastAsia="zh-CN"/>
        </w:rPr>
        <w:t>力</w:t>
      </w:r>
      <w:r>
        <w:rPr>
          <w:rFonts w:hint="eastAsia" w:ascii="仿宋_GB2312" w:hAnsi="Times New Roman" w:eastAsia="仿宋_GB2312" w:cs="Times New Roman"/>
          <w:color w:val="auto"/>
          <w:spacing w:val="0"/>
          <w:sz w:val="32"/>
          <w:szCs w:val="32"/>
        </w:rPr>
        <w:t>社</w:t>
      </w:r>
      <w:r>
        <w:rPr>
          <w:rFonts w:hint="eastAsia" w:ascii="仿宋_GB2312" w:hAnsi="Times New Roman" w:eastAsia="仿宋_GB2312" w:cs="Times New Roman"/>
          <w:color w:val="auto"/>
          <w:spacing w:val="0"/>
          <w:sz w:val="32"/>
          <w:szCs w:val="32"/>
          <w:lang w:eastAsia="zh-CN"/>
        </w:rPr>
        <w:t>保</w:t>
      </w:r>
      <w:r>
        <w:rPr>
          <w:rFonts w:hint="eastAsia" w:ascii="仿宋_GB2312" w:hAnsi="Times New Roman" w:eastAsia="仿宋_GB2312" w:cs="Times New Roman"/>
          <w:color w:val="auto"/>
          <w:spacing w:val="0"/>
          <w:sz w:val="32"/>
          <w:szCs w:val="32"/>
        </w:rPr>
        <w:t>局</w:t>
      </w:r>
      <w:r>
        <w:rPr>
          <w:rFonts w:hint="eastAsia" w:ascii="仿宋_GB2312" w:hAnsi="Times New Roman" w:eastAsia="仿宋_GB2312" w:cs="Times New Roman"/>
          <w:color w:val="auto"/>
          <w:spacing w:val="0"/>
          <w:sz w:val="32"/>
          <w:szCs w:val="32"/>
          <w:lang w:eastAsia="zh-CN"/>
        </w:rPr>
        <w:t>、</w:t>
      </w:r>
      <w:r>
        <w:rPr>
          <w:rFonts w:hint="eastAsia" w:ascii="仿宋_GB2312" w:hAnsi="Times New Roman" w:eastAsia="仿宋_GB2312" w:cs="Times New Roman"/>
          <w:color w:val="auto"/>
          <w:spacing w:val="0"/>
          <w:sz w:val="32"/>
          <w:szCs w:val="32"/>
        </w:rPr>
        <w:t>自然资源和规划局</w:t>
      </w:r>
      <w:r>
        <w:rPr>
          <w:rFonts w:hint="eastAsia" w:ascii="仿宋_GB2312" w:hAnsi="Times New Roman" w:eastAsia="仿宋_GB2312" w:cs="Times New Roman"/>
          <w:color w:val="auto"/>
          <w:spacing w:val="0"/>
          <w:sz w:val="32"/>
          <w:szCs w:val="32"/>
          <w:lang w:eastAsia="zh-CN"/>
        </w:rPr>
        <w:t>、</w:t>
      </w:r>
      <w:r>
        <w:rPr>
          <w:rFonts w:hint="eastAsia" w:ascii="仿宋_GB2312" w:hAnsi="Times New Roman" w:eastAsia="仿宋_GB2312" w:cs="Times New Roman"/>
          <w:color w:val="auto"/>
          <w:spacing w:val="0"/>
          <w:sz w:val="32"/>
          <w:szCs w:val="32"/>
        </w:rPr>
        <w:t>建设局</w:t>
      </w:r>
      <w:r>
        <w:rPr>
          <w:rFonts w:hint="eastAsia" w:ascii="仿宋_GB2312" w:hAnsi="Times New Roman" w:eastAsia="仿宋_GB2312" w:cs="Times New Roman"/>
          <w:color w:val="auto"/>
          <w:spacing w:val="0"/>
          <w:sz w:val="32"/>
          <w:szCs w:val="32"/>
          <w:lang w:eastAsia="zh-CN"/>
        </w:rPr>
        <w:t>、</w:t>
      </w:r>
      <w:r>
        <w:rPr>
          <w:rFonts w:hint="eastAsia" w:ascii="仿宋_GB2312" w:hAnsi="Times New Roman" w:eastAsia="仿宋_GB2312" w:cs="Times New Roman"/>
          <w:color w:val="auto"/>
          <w:spacing w:val="0"/>
          <w:sz w:val="32"/>
          <w:szCs w:val="32"/>
        </w:rPr>
        <w:t>文广旅游局</w:t>
      </w:r>
      <w:r>
        <w:rPr>
          <w:rFonts w:hint="eastAsia" w:ascii="仿宋_GB2312" w:hAnsi="Times New Roman" w:eastAsia="仿宋_GB2312" w:cs="Times New Roman"/>
          <w:color w:val="auto"/>
          <w:spacing w:val="0"/>
          <w:sz w:val="32"/>
          <w:szCs w:val="32"/>
          <w:lang w:eastAsia="zh-CN"/>
        </w:rPr>
        <w:t>、卫生健康</w:t>
      </w:r>
      <w:r>
        <w:rPr>
          <w:rFonts w:hint="eastAsia" w:ascii="仿宋_GB2312" w:hAnsi="Times New Roman" w:eastAsia="仿宋_GB2312" w:cs="Times New Roman"/>
          <w:color w:val="auto"/>
          <w:spacing w:val="0"/>
          <w:sz w:val="32"/>
          <w:szCs w:val="32"/>
        </w:rPr>
        <w:t>局</w:t>
      </w:r>
      <w:r>
        <w:rPr>
          <w:rFonts w:hint="eastAsia" w:ascii="仿宋_GB2312" w:hAnsi="Times New Roman" w:eastAsia="仿宋_GB2312" w:cs="Times New Roman"/>
          <w:color w:val="auto"/>
          <w:spacing w:val="0"/>
          <w:sz w:val="32"/>
          <w:szCs w:val="32"/>
          <w:lang w:eastAsia="zh-CN"/>
        </w:rPr>
        <w:t>、</w:t>
      </w:r>
      <w:r>
        <w:rPr>
          <w:rFonts w:hint="eastAsia" w:ascii="仿宋_GB2312" w:hAnsi="Times New Roman" w:eastAsia="仿宋_GB2312" w:cs="Times New Roman"/>
          <w:color w:val="auto"/>
          <w:spacing w:val="0"/>
          <w:sz w:val="32"/>
          <w:szCs w:val="32"/>
        </w:rPr>
        <w:t>统计局</w:t>
      </w:r>
      <w:r>
        <w:rPr>
          <w:rFonts w:hint="eastAsia" w:ascii="仿宋_GB2312" w:hAnsi="Times New Roman" w:eastAsia="仿宋_GB2312" w:cs="Times New Roman"/>
          <w:color w:val="auto"/>
          <w:spacing w:val="0"/>
          <w:sz w:val="32"/>
          <w:szCs w:val="32"/>
          <w:lang w:eastAsia="zh-CN"/>
        </w:rPr>
        <w:t>、</w:t>
      </w:r>
      <w:r>
        <w:rPr>
          <w:rFonts w:hint="eastAsia" w:ascii="仿宋_GB2312" w:hAnsi="Times New Roman" w:eastAsia="仿宋_GB2312" w:cs="Times New Roman"/>
          <w:color w:val="auto"/>
          <w:spacing w:val="0"/>
          <w:sz w:val="32"/>
          <w:szCs w:val="32"/>
        </w:rPr>
        <w:t>政务服务办</w:t>
      </w:r>
      <w:r>
        <w:rPr>
          <w:rFonts w:hint="eastAsia" w:ascii="仿宋_GB2312" w:hAnsi="Times New Roman" w:eastAsia="仿宋_GB2312" w:cs="Times New Roman"/>
          <w:color w:val="auto"/>
          <w:spacing w:val="0"/>
          <w:sz w:val="32"/>
          <w:szCs w:val="32"/>
          <w:lang w:eastAsia="zh-CN"/>
        </w:rPr>
        <w:t>、总工会、</w:t>
      </w:r>
      <w:r>
        <w:rPr>
          <w:rFonts w:hint="eastAsia" w:ascii="仿宋_GB2312" w:hAnsi="Times New Roman" w:eastAsia="仿宋_GB2312" w:cs="Times New Roman"/>
          <w:color w:val="auto"/>
          <w:spacing w:val="0"/>
          <w:sz w:val="32"/>
          <w:szCs w:val="32"/>
        </w:rPr>
        <w:t>残联</w:t>
      </w:r>
      <w:r>
        <w:rPr>
          <w:rFonts w:hint="eastAsia" w:ascii="仿宋_GB2312" w:hAnsi="Times New Roman" w:eastAsia="仿宋_GB2312" w:cs="Times New Roman"/>
          <w:color w:val="auto"/>
          <w:spacing w:val="0"/>
          <w:sz w:val="32"/>
          <w:szCs w:val="32"/>
          <w:lang w:eastAsia="zh-CN"/>
        </w:rPr>
        <w:t>分管负责人，各镇乡（街道）行政负责人</w:t>
      </w:r>
      <w:r>
        <w:rPr>
          <w:rFonts w:hint="eastAsia" w:ascii="仿宋_GB2312" w:hAnsi="Times New Roman" w:eastAsia="仿宋_GB2312" w:cs="Times New Roman"/>
          <w:color w:val="auto"/>
          <w:spacing w:val="0"/>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color w:val="auto"/>
          <w:spacing w:val="0"/>
          <w:sz w:val="32"/>
          <w:szCs w:val="32"/>
          <w:lang w:eastAsia="zh-CN"/>
        </w:rPr>
      </w:pPr>
      <w:r>
        <w:rPr>
          <w:rFonts w:hint="eastAsia" w:ascii="仿宋_GB2312" w:hAnsi="Times New Roman" w:eastAsia="仿宋_GB2312" w:cs="Times New Roman"/>
          <w:color w:val="auto"/>
          <w:spacing w:val="0"/>
          <w:sz w:val="32"/>
          <w:szCs w:val="32"/>
        </w:rPr>
        <w:t>领导小组下设办公室，</w:t>
      </w:r>
      <w:r>
        <w:rPr>
          <w:rFonts w:hint="eastAsia" w:ascii="仿宋_GB2312" w:hAnsi="Times New Roman" w:eastAsia="仿宋_GB2312" w:cs="Times New Roman"/>
          <w:color w:val="auto"/>
          <w:spacing w:val="0"/>
          <w:sz w:val="32"/>
          <w:szCs w:val="32"/>
          <w:lang w:eastAsia="zh-CN"/>
        </w:rPr>
        <w:t>办公室</w:t>
      </w:r>
      <w:r>
        <w:rPr>
          <w:rFonts w:hint="eastAsia" w:ascii="仿宋_GB2312" w:hAnsi="Times New Roman" w:eastAsia="仿宋_GB2312" w:cs="Times New Roman"/>
          <w:color w:val="auto"/>
          <w:spacing w:val="0"/>
          <w:sz w:val="32"/>
          <w:szCs w:val="32"/>
        </w:rPr>
        <w:t>设在市教体局，</w:t>
      </w:r>
      <w:r>
        <w:rPr>
          <w:rFonts w:hint="eastAsia" w:ascii="仿宋_GB2312" w:hAnsi="Times New Roman" w:eastAsia="仿宋_GB2312" w:cs="Times New Roman"/>
          <w:color w:val="auto"/>
          <w:spacing w:val="0"/>
          <w:sz w:val="32"/>
          <w:szCs w:val="32"/>
          <w:lang w:eastAsia="zh-CN"/>
        </w:rPr>
        <w:t>承担创建工作日常事务及协调推进工作。</w:t>
      </w:r>
      <w:r>
        <w:rPr>
          <w:rFonts w:hint="eastAsia" w:ascii="仿宋_GB2312" w:hAnsi="Times New Roman" w:eastAsia="仿宋_GB2312" w:cs="Times New Roman"/>
          <w:color w:val="auto"/>
          <w:spacing w:val="0"/>
          <w:sz w:val="32"/>
          <w:szCs w:val="32"/>
        </w:rPr>
        <w:t>陈初明同志任办公室主任，</w:t>
      </w:r>
      <w:r>
        <w:rPr>
          <w:rFonts w:hint="eastAsia" w:ascii="仿宋_GB2312" w:hAnsi="Times New Roman" w:eastAsia="仿宋_GB2312" w:cs="Times New Roman"/>
          <w:color w:val="auto"/>
          <w:spacing w:val="0"/>
          <w:sz w:val="32"/>
          <w:szCs w:val="32"/>
          <w:lang w:eastAsia="zh-CN"/>
        </w:rPr>
        <w:t>詹晓春</w:t>
      </w:r>
      <w:r>
        <w:rPr>
          <w:rFonts w:hint="eastAsia" w:ascii="仿宋_GB2312" w:hAnsi="Times New Roman" w:eastAsia="仿宋_GB2312" w:cs="Times New Roman"/>
          <w:color w:val="auto"/>
          <w:spacing w:val="0"/>
          <w:sz w:val="32"/>
          <w:szCs w:val="32"/>
        </w:rPr>
        <w:t>同志任办公</w:t>
      </w:r>
      <w:r>
        <w:rPr>
          <w:rFonts w:hint="eastAsia" w:ascii="仿宋_GB2312" w:hAnsi="Times New Roman" w:eastAsia="仿宋_GB2312" w:cs="Times New Roman"/>
          <w:color w:val="auto"/>
          <w:spacing w:val="0"/>
          <w:sz w:val="32"/>
          <w:szCs w:val="32"/>
          <w:lang w:eastAsia="zh-CN"/>
        </w:rPr>
        <w:t>室</w:t>
      </w:r>
      <w:r>
        <w:rPr>
          <w:rFonts w:hint="eastAsia" w:ascii="仿宋_GB2312" w:hAnsi="Times New Roman" w:eastAsia="仿宋_GB2312" w:cs="Times New Roman"/>
          <w:color w:val="auto"/>
          <w:spacing w:val="0"/>
          <w:sz w:val="32"/>
          <w:szCs w:val="32"/>
        </w:rPr>
        <w:t>副主任</w:t>
      </w:r>
      <w:r>
        <w:rPr>
          <w:rFonts w:hint="eastAsia" w:ascii="仿宋_GB2312" w:hAnsi="Times New Roman" w:eastAsia="仿宋_GB2312" w:cs="Times New Roman"/>
          <w:color w:val="auto"/>
          <w:spacing w:val="0"/>
          <w:sz w:val="32"/>
          <w:szCs w:val="32"/>
          <w:lang w:eastAsia="zh-CN"/>
        </w:rPr>
        <w:t>。</w:t>
      </w: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spacing w:line="540" w:lineRule="exact"/>
        <w:rPr>
          <w:rFonts w:ascii="仿宋_GB2312" w:eastAsia="仿宋_GB2312"/>
          <w:sz w:val="32"/>
          <w:szCs w:val="32"/>
        </w:rPr>
      </w:pPr>
    </w:p>
    <w:p>
      <w:pPr>
        <w:rPr>
          <w:rFonts w:ascii="仿宋_GB2312" w:eastAsia="仿宋_GB2312"/>
          <w:sz w:val="32"/>
          <w:szCs w:val="32"/>
        </w:rPr>
      </w:pPr>
    </w:p>
    <w:p/>
    <w:p>
      <w:pPr>
        <w:pStyle w:val="3"/>
        <w:keepNext/>
        <w:keepLines/>
        <w:pageBreakBefore w:val="0"/>
        <w:widowControl w:val="0"/>
        <w:kinsoku/>
        <w:wordWrap/>
        <w:overflowPunct/>
        <w:topLinePunct w:val="0"/>
        <w:autoSpaceDE/>
        <w:autoSpaceDN/>
        <w:bidi w:val="0"/>
        <w:adjustRightInd/>
        <w:snapToGrid/>
        <w:spacing w:before="0" w:after="0" w:line="400" w:lineRule="exact"/>
        <w:textAlignment w:val="auto"/>
      </w:pPr>
    </w:p>
    <w:p/>
    <w:p>
      <w:pPr>
        <w:pStyle w:val="3"/>
        <w:tabs>
          <w:tab w:val="left" w:pos="2216"/>
        </w:tabs>
        <w:rPr>
          <w:rFonts w:hint="eastAsia"/>
          <w:lang w:eastAsia="zh-CN"/>
        </w:rPr>
        <w:sectPr>
          <w:headerReference r:id="rId6" w:type="default"/>
          <w:footerReference r:id="rId8" w:type="default"/>
          <w:headerReference r:id="rId7" w:type="even"/>
          <w:footerReference r:id="rId9" w:type="even"/>
          <w:pgSz w:w="11906" w:h="16838"/>
          <w:pgMar w:top="2098" w:right="1418" w:bottom="1984" w:left="1644" w:header="851" w:footer="1304" w:gutter="0"/>
          <w:pgBorders>
            <w:top w:val="none" w:sz="0" w:space="0"/>
            <w:left w:val="none" w:sz="0" w:space="0"/>
            <w:bottom w:val="none" w:sz="0" w:space="0"/>
            <w:right w:val="none" w:sz="0" w:space="0"/>
          </w:pgBorders>
          <w:pgNumType w:fmt="decimal"/>
          <w:cols w:space="0" w:num="1"/>
          <w:rtlGutter w:val="0"/>
          <w:docGrid w:linePitch="312" w:charSpace="0"/>
        </w:sectPr>
      </w:pP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黑体" w:hAnsi="黑体" w:eastAsia="黑体" w:cs="黑体"/>
          <w:color w:val="auto"/>
          <w:spacing w:val="-4"/>
          <w:kern w:val="0"/>
          <w:sz w:val="32"/>
          <w:szCs w:val="32"/>
          <w:lang w:val="en-US" w:eastAsia="zh-CN"/>
        </w:rPr>
      </w:pPr>
      <w:bookmarkStart w:id="3" w:name="_Hlk101687589"/>
      <w:r>
        <w:rPr>
          <w:rFonts w:hint="eastAsia" w:ascii="黑体" w:hAnsi="黑体" w:eastAsia="黑体" w:cs="黑体"/>
          <w:color w:val="auto"/>
          <w:spacing w:val="-4"/>
          <w:kern w:val="0"/>
          <w:sz w:val="32"/>
          <w:szCs w:val="32"/>
        </w:rPr>
        <w:t>附件</w:t>
      </w:r>
      <w:r>
        <w:rPr>
          <w:rFonts w:hint="eastAsia" w:ascii="黑体" w:hAnsi="黑体" w:eastAsia="黑体" w:cs="黑体"/>
          <w:color w:val="auto"/>
          <w:spacing w:val="-4"/>
          <w:kern w:val="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黑体" w:hAnsi="黑体" w:eastAsia="黑体" w:cs="黑体"/>
          <w:color w:val="auto"/>
          <w:spacing w:val="-4"/>
          <w:kern w:val="0"/>
          <w:sz w:val="32"/>
          <w:szCs w:val="32"/>
          <w:lang w:val="en-US" w:eastAsia="zh-CN"/>
        </w:rPr>
      </w:pPr>
    </w:p>
    <w:bookmarkEnd w:id="3"/>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方正小标宋简体" w:hAnsi="黑体" w:eastAsia="方正小标宋简体" w:cs="Times New Roman"/>
          <w:color w:val="auto"/>
          <w:spacing w:val="-4"/>
          <w:sz w:val="36"/>
          <w:szCs w:val="36"/>
        </w:rPr>
      </w:pPr>
      <w:r>
        <w:rPr>
          <w:rFonts w:hint="eastAsia" w:ascii="方正小标宋简体" w:hAnsi="黑体" w:eastAsia="方正小标宋简体" w:cs="Times New Roman"/>
          <w:color w:val="auto"/>
          <w:spacing w:val="-4"/>
          <w:sz w:val="36"/>
          <w:szCs w:val="36"/>
        </w:rPr>
        <w:t>诸暨市创建浙江省体育现代化县（市</w:t>
      </w:r>
      <w:r>
        <w:rPr>
          <w:rFonts w:hint="eastAsia" w:ascii="方正小标宋简体" w:hAnsi="黑体" w:eastAsia="方正小标宋简体" w:cs="Times New Roman"/>
          <w:color w:val="auto"/>
          <w:spacing w:val="-4"/>
          <w:sz w:val="36"/>
          <w:szCs w:val="36"/>
          <w:lang w:eastAsia="zh-CN"/>
        </w:rPr>
        <w:t>、区</w:t>
      </w:r>
      <w:r>
        <w:rPr>
          <w:rFonts w:hint="eastAsia" w:ascii="方正小标宋简体" w:hAnsi="黑体" w:eastAsia="方正小标宋简体" w:cs="Times New Roman"/>
          <w:color w:val="auto"/>
          <w:spacing w:val="-4"/>
          <w:sz w:val="36"/>
          <w:szCs w:val="36"/>
        </w:rPr>
        <w:t>）考核指标责任清单（2022—2024年）</w:t>
      </w:r>
    </w:p>
    <w:p>
      <w:pPr>
        <w:keepNext w:val="0"/>
        <w:keepLines w:val="0"/>
        <w:pageBreakBefore w:val="0"/>
        <w:widowControl w:val="0"/>
        <w:kinsoku/>
        <w:wordWrap/>
        <w:overflowPunct/>
        <w:topLinePunct w:val="0"/>
        <w:autoSpaceDE/>
        <w:autoSpaceDN/>
        <w:bidi w:val="0"/>
        <w:adjustRightInd/>
        <w:snapToGrid/>
        <w:spacing w:line="500" w:lineRule="exact"/>
        <w:ind w:firstLine="464" w:firstLineChars="200"/>
        <w:textAlignment w:val="auto"/>
        <w:rPr>
          <w:rFonts w:hint="eastAsia" w:ascii="黑体" w:hAnsi="黑体" w:eastAsia="黑体" w:cs="黑体"/>
          <w:color w:val="auto"/>
          <w:spacing w:val="-4"/>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64" w:firstLineChars="200"/>
        <w:textAlignment w:val="auto"/>
        <w:rPr>
          <w:rFonts w:ascii="黑体" w:hAnsi="黑体" w:eastAsia="黑体" w:cs="黑体"/>
          <w:color w:val="auto"/>
          <w:spacing w:val="-4"/>
          <w:sz w:val="24"/>
          <w:szCs w:val="24"/>
        </w:rPr>
      </w:pPr>
      <w:r>
        <w:rPr>
          <w:rFonts w:hint="eastAsia" w:ascii="黑体" w:hAnsi="黑体" w:eastAsia="黑体" w:cs="黑体"/>
          <w:color w:val="auto"/>
          <w:spacing w:val="-4"/>
          <w:sz w:val="24"/>
          <w:szCs w:val="24"/>
        </w:rPr>
        <w:t>一、必备指标（5项）</w:t>
      </w:r>
    </w:p>
    <w:tbl>
      <w:tblPr>
        <w:tblStyle w:val="26"/>
        <w:tblW w:w="14193" w:type="dxa"/>
        <w:jc w:val="center"/>
        <w:tblInd w:w="0" w:type="dxa"/>
        <w:tblLayout w:type="fixed"/>
        <w:tblCellMar>
          <w:top w:w="0" w:type="dxa"/>
          <w:left w:w="108" w:type="dxa"/>
          <w:bottom w:w="0" w:type="dxa"/>
          <w:right w:w="108" w:type="dxa"/>
        </w:tblCellMar>
      </w:tblPr>
      <w:tblGrid>
        <w:gridCol w:w="2944"/>
        <w:gridCol w:w="5631"/>
        <w:gridCol w:w="2850"/>
        <w:gridCol w:w="2768"/>
      </w:tblGrid>
      <w:tr>
        <w:tblPrEx>
          <w:tblLayout w:type="fixed"/>
          <w:tblCellMar>
            <w:top w:w="0" w:type="dxa"/>
            <w:left w:w="108" w:type="dxa"/>
            <w:bottom w:w="0" w:type="dxa"/>
            <w:right w:w="108" w:type="dxa"/>
          </w:tblCellMar>
        </w:tblPrEx>
        <w:trPr>
          <w:trHeight w:val="557" w:hRule="atLeast"/>
          <w:jc w:val="center"/>
        </w:trPr>
        <w:tc>
          <w:tcPr>
            <w:tcW w:w="2944"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eastAsia" w:ascii="仿宋_GB2312" w:hAnsi="仿宋_GB2312" w:eastAsia="仿宋_GB2312" w:cs="仿宋_GB2312"/>
                <w:b/>
                <w:color w:val="auto"/>
                <w:spacing w:val="-4"/>
                <w:sz w:val="24"/>
                <w:szCs w:val="21"/>
              </w:rPr>
            </w:pPr>
            <w:r>
              <w:rPr>
                <w:rFonts w:hint="eastAsia" w:ascii="仿宋_GB2312" w:hAnsi="仿宋_GB2312" w:eastAsia="仿宋_GB2312" w:cs="仿宋_GB2312"/>
                <w:b/>
                <w:color w:val="auto"/>
                <w:spacing w:val="-4"/>
                <w:sz w:val="24"/>
                <w:szCs w:val="21"/>
              </w:rPr>
              <w:t>指标名称</w:t>
            </w:r>
          </w:p>
        </w:tc>
        <w:tc>
          <w:tcPr>
            <w:tcW w:w="5631"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eastAsia" w:ascii="仿宋_GB2312" w:hAnsi="仿宋_GB2312" w:eastAsia="仿宋_GB2312" w:cs="仿宋_GB2312"/>
                <w:b/>
                <w:color w:val="auto"/>
                <w:spacing w:val="-4"/>
                <w:sz w:val="24"/>
                <w:szCs w:val="21"/>
              </w:rPr>
            </w:pPr>
            <w:r>
              <w:rPr>
                <w:rFonts w:hint="eastAsia" w:ascii="仿宋_GB2312" w:hAnsi="仿宋_GB2312" w:eastAsia="仿宋_GB2312" w:cs="仿宋_GB2312"/>
                <w:b/>
                <w:color w:val="auto"/>
                <w:spacing w:val="-4"/>
                <w:sz w:val="24"/>
                <w:szCs w:val="21"/>
              </w:rPr>
              <w:t>考核内容</w:t>
            </w:r>
          </w:p>
        </w:tc>
        <w:tc>
          <w:tcPr>
            <w:tcW w:w="2850"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eastAsia" w:ascii="仿宋_GB2312" w:hAnsi="仿宋_GB2312" w:eastAsia="仿宋_GB2312" w:cs="仿宋_GB2312"/>
                <w:b/>
                <w:color w:val="auto"/>
                <w:spacing w:val="-4"/>
                <w:sz w:val="24"/>
                <w:szCs w:val="21"/>
              </w:rPr>
            </w:pPr>
            <w:r>
              <w:rPr>
                <w:rFonts w:hint="eastAsia" w:ascii="仿宋_GB2312" w:hAnsi="仿宋_GB2312" w:eastAsia="仿宋_GB2312" w:cs="仿宋_GB2312"/>
                <w:b/>
                <w:color w:val="auto"/>
                <w:spacing w:val="-4"/>
                <w:sz w:val="24"/>
                <w:szCs w:val="21"/>
              </w:rPr>
              <w:t>评分标准</w:t>
            </w:r>
          </w:p>
        </w:tc>
        <w:tc>
          <w:tcPr>
            <w:tcW w:w="2768"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hint="eastAsia" w:ascii="仿宋_GB2312" w:hAnsi="仿宋_GB2312" w:eastAsia="仿宋_GB2312" w:cs="仿宋_GB2312"/>
                <w:b/>
                <w:color w:val="auto"/>
                <w:spacing w:val="-4"/>
                <w:sz w:val="24"/>
                <w:szCs w:val="21"/>
              </w:rPr>
            </w:pPr>
            <w:r>
              <w:rPr>
                <w:rFonts w:hint="eastAsia" w:ascii="仿宋_GB2312" w:hAnsi="仿宋_GB2312" w:eastAsia="仿宋_GB2312" w:cs="仿宋_GB2312"/>
                <w:b/>
                <w:color w:val="auto"/>
                <w:spacing w:val="-4"/>
                <w:sz w:val="24"/>
                <w:szCs w:val="21"/>
              </w:rPr>
              <w:t>责任部门</w:t>
            </w:r>
          </w:p>
        </w:tc>
      </w:tr>
      <w:tr>
        <w:tblPrEx>
          <w:tblLayout w:type="fixed"/>
          <w:tblCellMar>
            <w:top w:w="0" w:type="dxa"/>
            <w:left w:w="108" w:type="dxa"/>
            <w:bottom w:w="0" w:type="dxa"/>
            <w:right w:w="108" w:type="dxa"/>
          </w:tblCellMar>
        </w:tblPrEx>
        <w:trPr>
          <w:trHeight w:val="943" w:hRule="atLeast"/>
          <w:jc w:val="center"/>
        </w:trPr>
        <w:tc>
          <w:tcPr>
            <w:tcW w:w="2944" w:type="dxa"/>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仿宋_GB2312" w:hAnsi="仿宋_GB2312" w:eastAsia="仿宋_GB2312" w:cs="仿宋_GB2312"/>
                <w:color w:val="auto"/>
                <w:spacing w:val="-4"/>
                <w:sz w:val="24"/>
                <w:szCs w:val="21"/>
              </w:rPr>
            </w:pPr>
            <w:r>
              <w:rPr>
                <w:rFonts w:hint="eastAsia" w:ascii="仿宋_GB2312" w:hAnsi="仿宋_GB2312" w:eastAsia="仿宋_GB2312" w:cs="仿宋_GB2312"/>
                <w:color w:val="auto"/>
                <w:spacing w:val="-4"/>
                <w:sz w:val="24"/>
                <w:szCs w:val="21"/>
              </w:rPr>
              <w:t>1.健康浙江建设考核合格及体育工作考核优秀</w:t>
            </w:r>
          </w:p>
        </w:tc>
        <w:tc>
          <w:tcPr>
            <w:tcW w:w="5631" w:type="dxa"/>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仿宋_GB2312" w:hAnsi="仿宋_GB2312" w:eastAsia="仿宋_GB2312" w:cs="仿宋_GB2312"/>
                <w:color w:val="auto"/>
                <w:spacing w:val="-4"/>
                <w:sz w:val="24"/>
                <w:szCs w:val="21"/>
              </w:rPr>
            </w:pPr>
            <w:r>
              <w:rPr>
                <w:rFonts w:hint="eastAsia" w:ascii="仿宋_GB2312" w:hAnsi="仿宋_GB2312" w:eastAsia="仿宋_GB2312" w:cs="仿宋_GB2312"/>
                <w:color w:val="auto"/>
                <w:spacing w:val="-4"/>
                <w:sz w:val="24"/>
                <w:szCs w:val="21"/>
              </w:rPr>
              <w:t>创建周期内每年健康浙江建设考核结果均达到合格以上，且纳入考核的体育工作得分达到优秀。</w:t>
            </w:r>
          </w:p>
        </w:tc>
        <w:tc>
          <w:tcPr>
            <w:tcW w:w="2850" w:type="dxa"/>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仿宋_GB2312" w:hAnsi="仿宋_GB2312" w:eastAsia="仿宋_GB2312" w:cs="仿宋_GB2312"/>
                <w:color w:val="auto"/>
                <w:spacing w:val="-4"/>
                <w:sz w:val="24"/>
                <w:szCs w:val="21"/>
              </w:rPr>
            </w:pPr>
            <w:r>
              <w:rPr>
                <w:rFonts w:hint="eastAsia" w:ascii="仿宋_GB2312" w:hAnsi="仿宋_GB2312" w:eastAsia="仿宋_GB2312" w:cs="仿宋_GB2312"/>
                <w:color w:val="auto"/>
                <w:spacing w:val="-4"/>
                <w:sz w:val="24"/>
                <w:szCs w:val="21"/>
              </w:rPr>
              <w:t>有一项未达标，一票否决。</w:t>
            </w:r>
          </w:p>
        </w:tc>
        <w:tc>
          <w:tcPr>
            <w:tcW w:w="276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市府办</w:t>
            </w:r>
          </w:p>
          <w:p>
            <w:pPr>
              <w:spacing w:line="24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卫健局</w:t>
            </w:r>
          </w:p>
          <w:p>
            <w:pPr>
              <w:spacing w:line="24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教体局</w:t>
            </w:r>
          </w:p>
        </w:tc>
      </w:tr>
      <w:tr>
        <w:tblPrEx>
          <w:tblLayout w:type="fixed"/>
          <w:tblCellMar>
            <w:top w:w="0" w:type="dxa"/>
            <w:left w:w="108" w:type="dxa"/>
            <w:bottom w:w="0" w:type="dxa"/>
            <w:right w:w="108" w:type="dxa"/>
          </w:tblCellMar>
        </w:tblPrEx>
        <w:trPr>
          <w:trHeight w:val="858" w:hRule="atLeast"/>
          <w:jc w:val="center"/>
        </w:trPr>
        <w:tc>
          <w:tcPr>
            <w:tcW w:w="2944" w:type="dxa"/>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仿宋_GB2312" w:hAnsi="仿宋_GB2312" w:eastAsia="仿宋_GB2312" w:cs="仿宋_GB2312"/>
                <w:color w:val="auto"/>
                <w:spacing w:val="-4"/>
                <w:sz w:val="24"/>
                <w:szCs w:val="21"/>
              </w:rPr>
            </w:pPr>
            <w:r>
              <w:rPr>
                <w:rFonts w:hint="eastAsia" w:ascii="仿宋_GB2312" w:hAnsi="仿宋_GB2312" w:eastAsia="仿宋_GB2312" w:cs="仿宋_GB2312"/>
                <w:color w:val="auto"/>
                <w:spacing w:val="-4"/>
                <w:sz w:val="24"/>
                <w:szCs w:val="21"/>
              </w:rPr>
              <w:t>2.体育现代化镇乡（街道）达标率75%以上</w:t>
            </w:r>
          </w:p>
        </w:tc>
        <w:tc>
          <w:tcPr>
            <w:tcW w:w="5631" w:type="dxa"/>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仿宋_GB2312" w:hAnsi="仿宋_GB2312" w:eastAsia="仿宋_GB2312" w:cs="仿宋_GB2312"/>
                <w:color w:val="auto"/>
                <w:spacing w:val="-4"/>
                <w:sz w:val="24"/>
                <w:szCs w:val="21"/>
              </w:rPr>
            </w:pPr>
            <w:r>
              <w:rPr>
                <w:rFonts w:hint="eastAsia" w:ascii="仿宋_GB2312" w:hAnsi="仿宋_GB2312" w:eastAsia="仿宋_GB2312" w:cs="仿宋_GB2312"/>
                <w:color w:val="auto"/>
                <w:spacing w:val="-4"/>
                <w:sz w:val="24"/>
                <w:szCs w:val="21"/>
              </w:rPr>
              <w:t>镇乡（街道）达到《浙江省体育现代化镇乡（街道）建设规范》的比例达75%以上。</w:t>
            </w:r>
          </w:p>
        </w:tc>
        <w:tc>
          <w:tcPr>
            <w:tcW w:w="2850" w:type="dxa"/>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仿宋_GB2312" w:hAnsi="仿宋_GB2312" w:eastAsia="仿宋_GB2312" w:cs="仿宋_GB2312"/>
                <w:color w:val="auto"/>
                <w:spacing w:val="-4"/>
                <w:sz w:val="24"/>
                <w:szCs w:val="21"/>
              </w:rPr>
            </w:pPr>
            <w:r>
              <w:rPr>
                <w:rFonts w:hint="eastAsia" w:ascii="仿宋_GB2312" w:hAnsi="仿宋_GB2312" w:eastAsia="仿宋_GB2312" w:cs="仿宋_GB2312"/>
                <w:color w:val="auto"/>
                <w:spacing w:val="-4"/>
                <w:sz w:val="24"/>
                <w:szCs w:val="21"/>
              </w:rPr>
              <w:t>未达到规定比例，一票否决。</w:t>
            </w:r>
          </w:p>
        </w:tc>
        <w:tc>
          <w:tcPr>
            <w:tcW w:w="276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各镇乡（街道）</w:t>
            </w:r>
          </w:p>
          <w:p>
            <w:pPr>
              <w:spacing w:line="24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教体局</w:t>
            </w:r>
          </w:p>
        </w:tc>
      </w:tr>
      <w:tr>
        <w:tblPrEx>
          <w:tblLayout w:type="fixed"/>
          <w:tblCellMar>
            <w:top w:w="0" w:type="dxa"/>
            <w:left w:w="108" w:type="dxa"/>
            <w:bottom w:w="0" w:type="dxa"/>
            <w:right w:w="108" w:type="dxa"/>
          </w:tblCellMar>
        </w:tblPrEx>
        <w:trPr>
          <w:trHeight w:val="1421" w:hRule="atLeast"/>
          <w:jc w:val="center"/>
        </w:trPr>
        <w:tc>
          <w:tcPr>
            <w:tcW w:w="2944" w:type="dxa"/>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仿宋_GB2312" w:hAnsi="仿宋_GB2312" w:eastAsia="仿宋_GB2312" w:cs="仿宋_GB2312"/>
                <w:color w:val="auto"/>
                <w:spacing w:val="-4"/>
                <w:sz w:val="24"/>
                <w:szCs w:val="21"/>
              </w:rPr>
            </w:pPr>
            <w:r>
              <w:rPr>
                <w:rFonts w:hint="eastAsia" w:ascii="仿宋_GB2312" w:hAnsi="仿宋_GB2312" w:eastAsia="仿宋_GB2312" w:cs="仿宋_GB2312"/>
                <w:color w:val="auto"/>
                <w:spacing w:val="-4"/>
                <w:sz w:val="24"/>
                <w:szCs w:val="21"/>
              </w:rPr>
              <w:t>3.建成公共体育“一场两馆 ”、 全民健身中心、体育公园</w:t>
            </w:r>
          </w:p>
        </w:tc>
        <w:tc>
          <w:tcPr>
            <w:tcW w:w="5631" w:type="dxa"/>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仿宋_GB2312" w:hAnsi="仿宋_GB2312" w:eastAsia="仿宋_GB2312" w:cs="仿宋_GB2312"/>
                <w:color w:val="auto"/>
                <w:spacing w:val="-4"/>
                <w:sz w:val="24"/>
                <w:szCs w:val="21"/>
              </w:rPr>
            </w:pPr>
            <w:r>
              <w:rPr>
                <w:rFonts w:hint="eastAsia" w:ascii="仿宋_GB2312" w:hAnsi="仿宋_GB2312" w:eastAsia="仿宋_GB2312" w:cs="仿宋_GB2312"/>
                <w:color w:val="auto"/>
                <w:spacing w:val="-4"/>
                <w:sz w:val="24"/>
                <w:szCs w:val="21"/>
              </w:rPr>
              <w:t>全民健身公共体育设施完善，建成公共体育场、体育馆、游泳馆、全民健身中心、体育公园；人均体育场地面积达到2.8平方米。</w:t>
            </w:r>
          </w:p>
        </w:tc>
        <w:tc>
          <w:tcPr>
            <w:tcW w:w="2850" w:type="dxa"/>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仿宋_GB2312" w:hAnsi="仿宋_GB2312" w:eastAsia="仿宋_GB2312" w:cs="仿宋_GB2312"/>
                <w:color w:val="auto"/>
                <w:spacing w:val="-4"/>
                <w:sz w:val="24"/>
                <w:szCs w:val="21"/>
              </w:rPr>
            </w:pPr>
            <w:r>
              <w:rPr>
                <w:rFonts w:hint="eastAsia" w:ascii="仿宋_GB2312" w:hAnsi="仿宋_GB2312" w:eastAsia="仿宋_GB2312" w:cs="仿宋_GB2312"/>
                <w:color w:val="auto"/>
                <w:spacing w:val="-4"/>
                <w:sz w:val="24"/>
                <w:szCs w:val="21"/>
              </w:rPr>
              <w:t>有一项未达标，一票否决。</w:t>
            </w:r>
          </w:p>
        </w:tc>
        <w:tc>
          <w:tcPr>
            <w:tcW w:w="276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发改局</w:t>
            </w:r>
          </w:p>
          <w:p>
            <w:pPr>
              <w:spacing w:line="240" w:lineRule="exact"/>
              <w:jc w:val="center"/>
              <w:rPr>
                <w:rFonts w:hint="eastAsia" w:ascii="仿宋_GB2312" w:hAnsi="仿宋_GB2312" w:eastAsia="仿宋_GB2312" w:cs="仿宋_GB2312"/>
                <w:color w:val="auto"/>
                <w:spacing w:val="-4"/>
                <w:sz w:val="24"/>
                <w:szCs w:val="24"/>
                <w:lang w:eastAsia="zh-CN"/>
              </w:rPr>
            </w:pPr>
            <w:r>
              <w:rPr>
                <w:rFonts w:hint="eastAsia" w:ascii="仿宋_GB2312" w:hAnsi="仿宋_GB2312" w:eastAsia="仿宋_GB2312" w:cs="仿宋_GB2312"/>
                <w:color w:val="auto"/>
                <w:spacing w:val="-4"/>
                <w:sz w:val="24"/>
                <w:szCs w:val="24"/>
              </w:rPr>
              <w:t>自然资源和规划</w:t>
            </w:r>
            <w:r>
              <w:rPr>
                <w:rFonts w:hint="eastAsia" w:ascii="仿宋_GB2312" w:hAnsi="仿宋_GB2312" w:eastAsia="仿宋_GB2312" w:cs="仿宋_GB2312"/>
                <w:color w:val="auto"/>
                <w:spacing w:val="-4"/>
                <w:sz w:val="24"/>
                <w:szCs w:val="24"/>
                <w:lang w:eastAsia="zh-CN"/>
              </w:rPr>
              <w:t>局</w:t>
            </w:r>
          </w:p>
          <w:p>
            <w:pPr>
              <w:spacing w:line="24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财政局</w:t>
            </w:r>
          </w:p>
          <w:p>
            <w:pPr>
              <w:spacing w:line="24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建设局</w:t>
            </w:r>
          </w:p>
          <w:p>
            <w:pPr>
              <w:spacing w:line="24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教体局</w:t>
            </w:r>
          </w:p>
        </w:tc>
      </w:tr>
      <w:tr>
        <w:tblPrEx>
          <w:tblLayout w:type="fixed"/>
          <w:tblCellMar>
            <w:top w:w="0" w:type="dxa"/>
            <w:left w:w="108" w:type="dxa"/>
            <w:bottom w:w="0" w:type="dxa"/>
            <w:right w:w="108" w:type="dxa"/>
          </w:tblCellMar>
        </w:tblPrEx>
        <w:trPr>
          <w:trHeight w:val="1047" w:hRule="atLeast"/>
          <w:jc w:val="center"/>
        </w:trPr>
        <w:tc>
          <w:tcPr>
            <w:tcW w:w="2944" w:type="dxa"/>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仿宋_GB2312" w:hAnsi="仿宋_GB2312" w:eastAsia="仿宋_GB2312" w:cs="仿宋_GB2312"/>
                <w:color w:val="auto"/>
                <w:spacing w:val="-4"/>
                <w:sz w:val="24"/>
                <w:szCs w:val="21"/>
              </w:rPr>
            </w:pPr>
            <w:r>
              <w:rPr>
                <w:rFonts w:hint="eastAsia" w:ascii="仿宋_GB2312" w:hAnsi="仿宋_GB2312" w:eastAsia="仿宋_GB2312" w:cs="仿宋_GB2312"/>
                <w:color w:val="auto"/>
                <w:spacing w:val="-4"/>
                <w:sz w:val="24"/>
                <w:szCs w:val="21"/>
              </w:rPr>
              <w:t>4.发布全民健身实施计划 （2021-2025年）</w:t>
            </w:r>
          </w:p>
        </w:tc>
        <w:tc>
          <w:tcPr>
            <w:tcW w:w="5631" w:type="dxa"/>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仿宋_GB2312" w:hAnsi="仿宋_GB2312" w:eastAsia="仿宋_GB2312" w:cs="仿宋_GB2312"/>
                <w:color w:val="auto"/>
                <w:spacing w:val="-4"/>
                <w:sz w:val="24"/>
                <w:szCs w:val="21"/>
              </w:rPr>
            </w:pPr>
            <w:r>
              <w:rPr>
                <w:rFonts w:hint="eastAsia" w:ascii="仿宋_GB2312" w:hAnsi="仿宋_GB2312" w:eastAsia="仿宋_GB2312" w:cs="仿宋_GB2312"/>
                <w:color w:val="auto"/>
                <w:spacing w:val="-4"/>
                <w:sz w:val="24"/>
                <w:szCs w:val="21"/>
              </w:rPr>
              <w:t>编制和印发全民健身实施计划（2021-2025年）。</w:t>
            </w:r>
          </w:p>
        </w:tc>
        <w:tc>
          <w:tcPr>
            <w:tcW w:w="2850" w:type="dxa"/>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仿宋_GB2312" w:hAnsi="仿宋_GB2312" w:eastAsia="仿宋_GB2312" w:cs="仿宋_GB2312"/>
                <w:color w:val="auto"/>
                <w:spacing w:val="-4"/>
                <w:sz w:val="24"/>
                <w:szCs w:val="21"/>
              </w:rPr>
            </w:pPr>
            <w:r>
              <w:rPr>
                <w:rFonts w:hint="eastAsia" w:ascii="仿宋_GB2312" w:hAnsi="仿宋_GB2312" w:eastAsia="仿宋_GB2312" w:cs="仿宋_GB2312"/>
                <w:color w:val="auto"/>
                <w:spacing w:val="-4"/>
                <w:sz w:val="24"/>
                <w:szCs w:val="21"/>
              </w:rPr>
              <w:t>未达标，一票否决。</w:t>
            </w:r>
          </w:p>
        </w:tc>
        <w:tc>
          <w:tcPr>
            <w:tcW w:w="276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仿宋_GB2312" w:hAnsi="仿宋_GB2312" w:eastAsia="仿宋_GB2312" w:cs="仿宋_GB2312"/>
                <w:color w:val="auto"/>
                <w:spacing w:val="-4"/>
                <w:sz w:val="24"/>
                <w:szCs w:val="24"/>
                <w:lang w:eastAsia="zh-CN"/>
              </w:rPr>
            </w:pPr>
            <w:r>
              <w:rPr>
                <w:rFonts w:hint="eastAsia" w:ascii="仿宋_GB2312" w:hAnsi="仿宋_GB2312" w:eastAsia="仿宋_GB2312" w:cs="仿宋_GB2312"/>
                <w:color w:val="auto"/>
                <w:spacing w:val="-4"/>
                <w:sz w:val="24"/>
                <w:szCs w:val="24"/>
                <w:lang w:eastAsia="zh-CN"/>
              </w:rPr>
              <w:t>市府办</w:t>
            </w:r>
          </w:p>
          <w:p>
            <w:pPr>
              <w:spacing w:line="24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教体局</w:t>
            </w:r>
          </w:p>
        </w:tc>
      </w:tr>
      <w:tr>
        <w:tblPrEx>
          <w:tblLayout w:type="fixed"/>
          <w:tblCellMar>
            <w:top w:w="0" w:type="dxa"/>
            <w:left w:w="108" w:type="dxa"/>
            <w:bottom w:w="0" w:type="dxa"/>
            <w:right w:w="108" w:type="dxa"/>
          </w:tblCellMar>
        </w:tblPrEx>
        <w:trPr>
          <w:trHeight w:val="1065" w:hRule="atLeast"/>
          <w:jc w:val="center"/>
        </w:trPr>
        <w:tc>
          <w:tcPr>
            <w:tcW w:w="2944" w:type="dxa"/>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仿宋_GB2312" w:hAnsi="仿宋_GB2312" w:eastAsia="仿宋_GB2312" w:cs="仿宋_GB2312"/>
                <w:color w:val="auto"/>
                <w:spacing w:val="-4"/>
                <w:sz w:val="24"/>
                <w:szCs w:val="21"/>
              </w:rPr>
            </w:pPr>
            <w:r>
              <w:rPr>
                <w:rFonts w:hint="eastAsia" w:ascii="仿宋_GB2312" w:hAnsi="仿宋_GB2312" w:eastAsia="仿宋_GB2312" w:cs="仿宋_GB2312"/>
                <w:color w:val="auto"/>
                <w:spacing w:val="-4"/>
                <w:sz w:val="24"/>
                <w:szCs w:val="21"/>
              </w:rPr>
              <w:t xml:space="preserve">5.清廉体育建设 </w:t>
            </w:r>
          </w:p>
        </w:tc>
        <w:tc>
          <w:tcPr>
            <w:tcW w:w="5631" w:type="dxa"/>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仿宋_GB2312" w:hAnsi="仿宋_GB2312" w:eastAsia="仿宋_GB2312" w:cs="仿宋_GB2312"/>
                <w:color w:val="auto"/>
                <w:spacing w:val="-4"/>
                <w:sz w:val="24"/>
                <w:szCs w:val="21"/>
              </w:rPr>
            </w:pPr>
            <w:r>
              <w:rPr>
                <w:rFonts w:hint="eastAsia" w:ascii="仿宋_GB2312" w:hAnsi="仿宋_GB2312" w:eastAsia="仿宋_GB2312" w:cs="仿宋_GB2312"/>
                <w:color w:val="auto"/>
                <w:spacing w:val="-4"/>
                <w:sz w:val="24"/>
                <w:szCs w:val="21"/>
              </w:rPr>
              <w:t>推进清廉体育建设，规范办赛，依法监管，未发生重大赛风赛纪、违规兴奋剂事件和重大安全责任事故。</w:t>
            </w:r>
          </w:p>
        </w:tc>
        <w:tc>
          <w:tcPr>
            <w:tcW w:w="2850" w:type="dxa"/>
            <w:tcBorders>
              <w:top w:val="single" w:color="auto" w:sz="6" w:space="0"/>
              <w:left w:val="single" w:color="auto" w:sz="6" w:space="0"/>
              <w:bottom w:val="single" w:color="auto" w:sz="6" w:space="0"/>
              <w:right w:val="single" w:color="auto" w:sz="6" w:space="0"/>
            </w:tcBorders>
            <w:vAlign w:val="center"/>
          </w:tcPr>
          <w:p>
            <w:pPr>
              <w:spacing w:line="320" w:lineRule="exact"/>
              <w:rPr>
                <w:rFonts w:hint="eastAsia" w:ascii="仿宋_GB2312" w:hAnsi="仿宋_GB2312" w:eastAsia="仿宋_GB2312" w:cs="仿宋_GB2312"/>
                <w:color w:val="auto"/>
                <w:spacing w:val="-4"/>
                <w:sz w:val="24"/>
                <w:szCs w:val="21"/>
              </w:rPr>
            </w:pPr>
            <w:r>
              <w:rPr>
                <w:rFonts w:hint="eastAsia" w:ascii="仿宋_GB2312" w:hAnsi="仿宋_GB2312" w:eastAsia="仿宋_GB2312" w:cs="仿宋_GB2312"/>
                <w:color w:val="auto"/>
                <w:spacing w:val="-4"/>
                <w:sz w:val="24"/>
                <w:szCs w:val="21"/>
              </w:rPr>
              <w:t>创建周期内未达到考核要求，一票否决。</w:t>
            </w:r>
          </w:p>
        </w:tc>
        <w:tc>
          <w:tcPr>
            <w:tcW w:w="2768"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hint="eastAsia" w:ascii="仿宋_GB2312" w:hAnsi="仿宋_GB2312" w:eastAsia="仿宋_GB2312" w:cs="仿宋_GB2312"/>
                <w:color w:val="auto"/>
                <w:spacing w:val="-4"/>
                <w:sz w:val="24"/>
                <w:szCs w:val="24"/>
                <w:lang w:val="en-US" w:eastAsia="zh-CN"/>
              </w:rPr>
            </w:pPr>
            <w:r>
              <w:rPr>
                <w:rFonts w:hint="eastAsia" w:ascii="仿宋_GB2312" w:hAnsi="仿宋_GB2312" w:eastAsia="仿宋_GB2312" w:cs="仿宋_GB2312"/>
                <w:color w:val="auto"/>
                <w:spacing w:val="-4"/>
                <w:sz w:val="24"/>
                <w:szCs w:val="24"/>
              </w:rPr>
              <w:t>市纪委</w:t>
            </w:r>
            <w:r>
              <w:rPr>
                <w:rFonts w:hint="eastAsia" w:ascii="仿宋_GB2312" w:hAnsi="仿宋_GB2312" w:eastAsia="仿宋_GB2312" w:cs="仿宋_GB2312"/>
                <w:color w:val="auto"/>
                <w:spacing w:val="-4"/>
                <w:sz w:val="24"/>
                <w:szCs w:val="24"/>
                <w:lang w:eastAsia="zh-CN"/>
              </w:rPr>
              <w:t>市监委</w:t>
            </w:r>
          </w:p>
          <w:p>
            <w:pPr>
              <w:spacing w:line="24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教体局</w:t>
            </w:r>
          </w:p>
        </w:tc>
      </w:tr>
    </w:tbl>
    <w:p>
      <w:pPr>
        <w:keepNext w:val="0"/>
        <w:keepLines w:val="0"/>
        <w:pageBreakBefore w:val="0"/>
        <w:widowControl w:val="0"/>
        <w:kinsoku/>
        <w:wordWrap/>
        <w:overflowPunct/>
        <w:topLinePunct w:val="0"/>
        <w:autoSpaceDE/>
        <w:autoSpaceDN/>
        <w:bidi w:val="0"/>
        <w:adjustRightInd/>
        <w:snapToGrid/>
        <w:spacing w:line="400" w:lineRule="exact"/>
        <w:ind w:firstLine="544" w:firstLineChars="200"/>
        <w:textAlignment w:val="auto"/>
        <w:rPr>
          <w:rFonts w:hint="eastAsia" w:ascii="黑体" w:hAnsi="黑体" w:eastAsia="黑体" w:cs="黑体"/>
          <w:color w:val="auto"/>
          <w:spacing w:val="-4"/>
          <w:kern w:val="0"/>
          <w:sz w:val="28"/>
          <w:szCs w:val="28"/>
          <w:lang w:bidi="ar"/>
        </w:rPr>
      </w:pPr>
    </w:p>
    <w:p>
      <w:pPr>
        <w:keepNext w:val="0"/>
        <w:keepLines w:val="0"/>
        <w:pageBreakBefore w:val="0"/>
        <w:widowControl w:val="0"/>
        <w:kinsoku/>
        <w:wordWrap/>
        <w:overflowPunct/>
        <w:topLinePunct w:val="0"/>
        <w:autoSpaceDE/>
        <w:autoSpaceDN/>
        <w:bidi w:val="0"/>
        <w:adjustRightInd/>
        <w:snapToGrid/>
        <w:spacing w:line="400" w:lineRule="exact"/>
        <w:ind w:firstLine="544" w:firstLineChars="200"/>
        <w:textAlignment w:val="auto"/>
        <w:rPr>
          <w:rFonts w:ascii="黑体" w:hAnsi="黑体" w:eastAsia="黑体" w:cs="黑体"/>
          <w:color w:val="auto"/>
          <w:spacing w:val="-4"/>
          <w:sz w:val="28"/>
          <w:szCs w:val="28"/>
        </w:rPr>
      </w:pPr>
      <w:r>
        <w:rPr>
          <w:rFonts w:hint="eastAsia" w:ascii="黑体" w:hAnsi="黑体" w:eastAsia="黑体" w:cs="黑体"/>
          <w:color w:val="auto"/>
          <w:spacing w:val="-4"/>
          <w:kern w:val="0"/>
          <w:sz w:val="28"/>
          <w:szCs w:val="28"/>
          <w:lang w:bidi="ar"/>
        </w:rPr>
        <w:t>二、考核指标(一级指标6项；二级指标15项；三级指标32项)</w:t>
      </w:r>
    </w:p>
    <w:tbl>
      <w:tblPr>
        <w:tblStyle w:val="26"/>
        <w:tblW w:w="13861" w:type="dxa"/>
        <w:jc w:val="center"/>
        <w:tblInd w:w="0" w:type="dxa"/>
        <w:tblLayout w:type="fixed"/>
        <w:tblCellMar>
          <w:top w:w="0" w:type="dxa"/>
          <w:left w:w="108" w:type="dxa"/>
          <w:bottom w:w="0" w:type="dxa"/>
          <w:right w:w="108" w:type="dxa"/>
        </w:tblCellMar>
      </w:tblPr>
      <w:tblGrid>
        <w:gridCol w:w="1246"/>
        <w:gridCol w:w="1208"/>
        <w:gridCol w:w="4746"/>
        <w:gridCol w:w="709"/>
        <w:gridCol w:w="3383"/>
        <w:gridCol w:w="2569"/>
      </w:tblGrid>
      <w:tr>
        <w:tblPrEx>
          <w:tblLayout w:type="fixed"/>
          <w:tblCellMar>
            <w:top w:w="0" w:type="dxa"/>
            <w:left w:w="108" w:type="dxa"/>
            <w:bottom w:w="0" w:type="dxa"/>
            <w:right w:w="108" w:type="dxa"/>
          </w:tblCellMar>
        </w:tblPrEx>
        <w:trPr>
          <w:trHeight w:val="545" w:hRule="atLeast"/>
          <w:tblHeader/>
          <w:jc w:val="center"/>
        </w:trPr>
        <w:tc>
          <w:tcPr>
            <w:tcW w:w="1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b/>
                <w:bCs/>
                <w:color w:val="auto"/>
                <w:spacing w:val="-4"/>
                <w:sz w:val="24"/>
                <w:szCs w:val="21"/>
              </w:rPr>
            </w:pPr>
            <w:r>
              <w:rPr>
                <w:rFonts w:hint="eastAsia" w:ascii="仿宋_GB2312" w:hAnsi="仿宋_GB2312" w:eastAsia="仿宋_GB2312" w:cs="仿宋_GB2312"/>
                <w:b/>
                <w:bCs/>
                <w:color w:val="auto"/>
                <w:spacing w:val="-4"/>
                <w:kern w:val="0"/>
                <w:sz w:val="24"/>
                <w:szCs w:val="21"/>
                <w:lang w:bidi="ar"/>
              </w:rPr>
              <w:t>一级指标</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b/>
                <w:bCs/>
                <w:color w:val="auto"/>
                <w:spacing w:val="-4"/>
                <w:sz w:val="24"/>
                <w:szCs w:val="21"/>
              </w:rPr>
            </w:pPr>
            <w:r>
              <w:rPr>
                <w:rFonts w:hint="eastAsia" w:ascii="仿宋_GB2312" w:hAnsi="仿宋_GB2312" w:eastAsia="仿宋_GB2312" w:cs="仿宋_GB2312"/>
                <w:b/>
                <w:bCs/>
                <w:color w:val="auto"/>
                <w:spacing w:val="-4"/>
                <w:kern w:val="0"/>
                <w:sz w:val="24"/>
                <w:szCs w:val="21"/>
                <w:lang w:bidi="ar"/>
              </w:rPr>
              <w:t>二级指标</w:t>
            </w: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sz w:val="24"/>
                <w:szCs w:val="21"/>
              </w:rPr>
            </w:pPr>
            <w:r>
              <w:rPr>
                <w:rFonts w:hint="eastAsia" w:ascii="仿宋_GB2312" w:hAnsi="仿宋_GB2312" w:eastAsia="仿宋_GB2312" w:cs="仿宋_GB2312"/>
                <w:b/>
                <w:bCs/>
                <w:color w:val="auto"/>
                <w:spacing w:val="-4"/>
                <w:kern w:val="0"/>
                <w:sz w:val="24"/>
                <w:szCs w:val="21"/>
                <w:lang w:bidi="ar"/>
              </w:rPr>
              <w:t>三级指标</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b/>
                <w:bCs/>
                <w:color w:val="auto"/>
                <w:spacing w:val="-4"/>
                <w:sz w:val="24"/>
                <w:szCs w:val="21"/>
              </w:rPr>
            </w:pPr>
            <w:r>
              <w:rPr>
                <w:rFonts w:hint="eastAsia" w:ascii="仿宋_GB2312" w:hAnsi="仿宋_GB2312" w:eastAsia="仿宋_GB2312" w:cs="仿宋_GB2312"/>
                <w:b/>
                <w:bCs/>
                <w:color w:val="auto"/>
                <w:spacing w:val="-4"/>
                <w:kern w:val="0"/>
                <w:sz w:val="24"/>
                <w:szCs w:val="21"/>
                <w:lang w:bidi="ar"/>
              </w:rPr>
              <w:t>分值</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sz w:val="24"/>
                <w:szCs w:val="21"/>
              </w:rPr>
            </w:pPr>
            <w:r>
              <w:rPr>
                <w:rFonts w:hint="eastAsia" w:ascii="仿宋_GB2312" w:hAnsi="仿宋_GB2312" w:eastAsia="仿宋_GB2312" w:cs="仿宋_GB2312"/>
                <w:b/>
                <w:bCs/>
                <w:color w:val="auto"/>
                <w:spacing w:val="-4"/>
                <w:kern w:val="0"/>
                <w:sz w:val="24"/>
                <w:szCs w:val="21"/>
                <w:lang w:bidi="ar"/>
              </w:rPr>
              <w:t>评分标准</w:t>
            </w:r>
          </w:p>
        </w:tc>
        <w:tc>
          <w:tcPr>
            <w:tcW w:w="256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责任部门</w:t>
            </w:r>
          </w:p>
        </w:tc>
      </w:tr>
      <w:tr>
        <w:tblPrEx>
          <w:tblLayout w:type="fixed"/>
          <w:tblCellMar>
            <w:top w:w="0" w:type="dxa"/>
            <w:left w:w="108" w:type="dxa"/>
            <w:bottom w:w="0" w:type="dxa"/>
            <w:right w:w="108" w:type="dxa"/>
          </w:tblCellMar>
        </w:tblPrEx>
        <w:trPr>
          <w:trHeight w:val="1070" w:hRule="atLeast"/>
          <w:jc w:val="center"/>
        </w:trPr>
        <w:tc>
          <w:tcPr>
            <w:tcW w:w="1246"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一、群众体育现代化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（35分）</w:t>
            </w: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1</w:t>
            </w:r>
            <w:r>
              <w:rPr>
                <w:rFonts w:hint="eastAsia" w:ascii="仿宋_GB2312" w:hAnsi="仿宋_GB2312" w:eastAsia="仿宋_GB2312" w:cs="仿宋_GB2312"/>
                <w:color w:val="auto"/>
                <w:spacing w:val="-4"/>
                <w:kern w:val="0"/>
                <w:sz w:val="24"/>
                <w:szCs w:val="21"/>
                <w:lang w:eastAsia="zh-CN" w:bidi="ar"/>
              </w:rPr>
              <w:t>.</w:t>
            </w:r>
            <w:r>
              <w:rPr>
                <w:rFonts w:hint="eastAsia" w:ascii="仿宋_GB2312" w:hAnsi="仿宋_GB2312" w:eastAsia="仿宋_GB2312" w:cs="仿宋_GB2312"/>
                <w:color w:val="auto"/>
                <w:spacing w:val="-4"/>
                <w:kern w:val="0"/>
                <w:sz w:val="24"/>
                <w:szCs w:val="21"/>
                <w:lang w:bidi="ar"/>
              </w:rPr>
              <w:t>体育场地设施建设与管理</w:t>
            </w:r>
          </w:p>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sz w:val="24"/>
                <w:szCs w:val="21"/>
              </w:rPr>
            </w:pPr>
            <w:r>
              <w:rPr>
                <w:rFonts w:hint="eastAsia" w:ascii="仿宋_GB2312" w:hAnsi="仿宋_GB2312" w:eastAsia="仿宋_GB2312" w:cs="仿宋_GB2312"/>
                <w:color w:val="auto"/>
                <w:spacing w:val="-4"/>
                <w:kern w:val="0"/>
                <w:sz w:val="24"/>
                <w:szCs w:val="21"/>
                <w:lang w:bidi="ar"/>
              </w:rPr>
              <w:t>（13分）</w:t>
            </w: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sz w:val="24"/>
                <w:szCs w:val="21"/>
              </w:rPr>
            </w:pPr>
            <w:r>
              <w:rPr>
                <w:rFonts w:hint="eastAsia" w:ascii="仿宋_GB2312" w:hAnsi="仿宋_GB2312" w:eastAsia="仿宋_GB2312" w:cs="仿宋_GB2312"/>
                <w:b/>
                <w:bCs/>
                <w:color w:val="auto"/>
                <w:spacing w:val="-4"/>
                <w:kern w:val="0"/>
                <w:sz w:val="24"/>
                <w:szCs w:val="21"/>
                <w:lang w:bidi="ar"/>
              </w:rPr>
              <w:t>1</w:t>
            </w:r>
            <w:r>
              <w:rPr>
                <w:rFonts w:hint="eastAsia" w:ascii="仿宋_GB2312" w:hAnsi="仿宋_GB2312" w:eastAsia="仿宋_GB2312" w:cs="仿宋_GB2312"/>
                <w:b/>
                <w:bCs/>
                <w:color w:val="auto"/>
                <w:spacing w:val="-4"/>
                <w:kern w:val="0"/>
                <w:sz w:val="24"/>
                <w:szCs w:val="21"/>
                <w:lang w:eastAsia="zh-CN" w:bidi="ar"/>
              </w:rPr>
              <w:t>.</w:t>
            </w:r>
            <w:r>
              <w:rPr>
                <w:rFonts w:hint="eastAsia" w:ascii="仿宋_GB2312" w:hAnsi="仿宋_GB2312" w:eastAsia="仿宋_GB2312" w:cs="仿宋_GB2312"/>
                <w:color w:val="auto"/>
                <w:spacing w:val="-4"/>
                <w:kern w:val="0"/>
                <w:sz w:val="24"/>
                <w:szCs w:val="21"/>
                <w:lang w:bidi="ar"/>
              </w:rPr>
              <w:t>城市社区实现“10分钟健身圈”全覆盖；高质量实现农村体育场地设施全覆盖；90%镇乡</w:t>
            </w:r>
            <w:r>
              <w:rPr>
                <w:rFonts w:hint="eastAsia" w:ascii="仿宋_GB2312" w:hAnsi="仿宋_GB2312" w:eastAsia="仿宋_GB2312" w:cs="仿宋_GB2312"/>
                <w:color w:val="auto"/>
                <w:spacing w:val="-4"/>
                <w:kern w:val="0"/>
                <w:sz w:val="24"/>
                <w:szCs w:val="21"/>
                <w:lang w:eastAsia="zh-CN" w:bidi="ar"/>
              </w:rPr>
              <w:t>（</w:t>
            </w:r>
            <w:r>
              <w:rPr>
                <w:rFonts w:hint="eastAsia" w:ascii="仿宋_GB2312" w:hAnsi="仿宋_GB2312" w:eastAsia="仿宋_GB2312" w:cs="仿宋_GB2312"/>
                <w:color w:val="auto"/>
                <w:spacing w:val="-4"/>
                <w:kern w:val="0"/>
                <w:sz w:val="24"/>
                <w:szCs w:val="21"/>
                <w:lang w:bidi="ar"/>
              </w:rPr>
              <w:t>街道</w:t>
            </w:r>
            <w:r>
              <w:rPr>
                <w:rFonts w:hint="eastAsia" w:ascii="仿宋_GB2312" w:hAnsi="仿宋_GB2312" w:eastAsia="仿宋_GB2312" w:cs="仿宋_GB2312"/>
                <w:color w:val="auto"/>
                <w:spacing w:val="-4"/>
                <w:kern w:val="0"/>
                <w:sz w:val="24"/>
                <w:szCs w:val="21"/>
                <w:lang w:eastAsia="zh-CN" w:bidi="ar"/>
              </w:rPr>
              <w:t>）</w:t>
            </w:r>
            <w:r>
              <w:rPr>
                <w:rFonts w:hint="eastAsia" w:ascii="仿宋_GB2312" w:hAnsi="仿宋_GB2312" w:eastAsia="仿宋_GB2312" w:cs="仿宋_GB2312"/>
                <w:color w:val="auto"/>
                <w:spacing w:val="-4"/>
                <w:kern w:val="0"/>
                <w:sz w:val="24"/>
                <w:szCs w:val="21"/>
                <w:lang w:bidi="ar"/>
              </w:rPr>
              <w:t>建有5人制足球场；建有1个及以上社会标准足球场。</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4</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4个考核得分项，每项1分，达标得分，不达标不得分。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建设局</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自然资源和规划局</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教体局</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sz w:val="24"/>
                <w:szCs w:val="24"/>
              </w:rPr>
              <w:t>各镇</w:t>
            </w:r>
            <w:r>
              <w:rPr>
                <w:rFonts w:hint="eastAsia" w:ascii="仿宋_GB2312" w:hAnsi="仿宋_GB2312" w:eastAsia="仿宋_GB2312" w:cs="仿宋_GB2312"/>
                <w:color w:val="auto"/>
                <w:spacing w:val="-4"/>
                <w:sz w:val="24"/>
                <w:szCs w:val="24"/>
                <w:lang w:eastAsia="zh-CN"/>
              </w:rPr>
              <w:t>乡</w:t>
            </w:r>
            <w:r>
              <w:rPr>
                <w:rFonts w:hint="eastAsia" w:ascii="仿宋_GB2312" w:hAnsi="仿宋_GB2312" w:eastAsia="仿宋_GB2312" w:cs="仿宋_GB2312"/>
                <w:color w:val="auto"/>
                <w:spacing w:val="-4"/>
                <w:sz w:val="24"/>
                <w:szCs w:val="24"/>
              </w:rPr>
              <w:t>（街道）</w:t>
            </w:r>
          </w:p>
        </w:tc>
      </w:tr>
      <w:tr>
        <w:tblPrEx>
          <w:tblLayout w:type="fixed"/>
          <w:tblCellMar>
            <w:top w:w="0" w:type="dxa"/>
            <w:left w:w="108" w:type="dxa"/>
            <w:bottom w:w="0" w:type="dxa"/>
            <w:right w:w="108" w:type="dxa"/>
          </w:tblCellMar>
        </w:tblPrEx>
        <w:trPr>
          <w:trHeight w:val="1132" w:hRule="atLeast"/>
          <w:jc w:val="center"/>
        </w:trPr>
        <w:tc>
          <w:tcPr>
            <w:tcW w:w="124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b/>
                <w:bCs/>
                <w:color w:val="auto"/>
                <w:spacing w:val="-4"/>
                <w:sz w:val="24"/>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1"/>
              </w:rPr>
            </w:pP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2.</w:t>
            </w:r>
            <w:r>
              <w:rPr>
                <w:rFonts w:hint="eastAsia" w:ascii="仿宋_GB2312" w:hAnsi="仿宋_GB2312" w:eastAsia="仿宋_GB2312" w:cs="仿宋_GB2312"/>
                <w:color w:val="auto"/>
                <w:spacing w:val="-4"/>
                <w:kern w:val="0"/>
                <w:sz w:val="24"/>
                <w:szCs w:val="21"/>
                <w:lang w:bidi="ar"/>
              </w:rPr>
              <w:t>体</w:t>
            </w:r>
            <w:r>
              <w:rPr>
                <w:rFonts w:hint="eastAsia" w:ascii="仿宋_GB2312" w:hAnsi="仿宋_GB2312" w:eastAsia="仿宋_GB2312" w:cs="仿宋_GB2312"/>
                <w:color w:val="auto"/>
                <w:spacing w:val="-11"/>
                <w:kern w:val="0"/>
                <w:sz w:val="24"/>
                <w:szCs w:val="21"/>
                <w:lang w:bidi="ar"/>
              </w:rPr>
              <w:t>育部门参与规划和验收：新建居住区和社区按每户室外体育用地0.9平方米以上，或室内建筑面积0.3平方米以上规定配套建设体育健身设施；出台公共体育场地设施管理相关政策。</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2</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2个考核得分项，每项1分，达标得分，不达标不得分。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自然资源和规划局</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建设局</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sz w:val="24"/>
                <w:szCs w:val="24"/>
              </w:rPr>
              <w:t>教体局</w:t>
            </w:r>
          </w:p>
        </w:tc>
      </w:tr>
      <w:tr>
        <w:tblPrEx>
          <w:tblLayout w:type="fixed"/>
          <w:tblCellMar>
            <w:top w:w="0" w:type="dxa"/>
            <w:left w:w="108" w:type="dxa"/>
            <w:bottom w:w="0" w:type="dxa"/>
            <w:right w:w="108" w:type="dxa"/>
          </w:tblCellMar>
        </w:tblPrEx>
        <w:trPr>
          <w:trHeight w:val="1333" w:hRule="atLeast"/>
          <w:jc w:val="center"/>
        </w:trPr>
        <w:tc>
          <w:tcPr>
            <w:tcW w:w="124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b/>
                <w:bCs/>
                <w:color w:val="auto"/>
                <w:spacing w:val="-4"/>
                <w:sz w:val="24"/>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1"/>
              </w:rPr>
            </w:pP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3.</w:t>
            </w:r>
            <w:r>
              <w:rPr>
                <w:rFonts w:hint="eastAsia" w:ascii="仿宋_GB2312" w:hAnsi="仿宋_GB2312" w:eastAsia="仿宋_GB2312" w:cs="仿宋_GB2312"/>
                <w:color w:val="auto"/>
                <w:spacing w:val="-4"/>
                <w:kern w:val="0"/>
                <w:sz w:val="24"/>
                <w:szCs w:val="21"/>
                <w:lang w:bidi="ar"/>
              </w:rPr>
              <w:t xml:space="preserve"> 加强</w:t>
            </w:r>
            <w:r>
              <w:rPr>
                <w:rFonts w:hint="eastAsia" w:ascii="仿宋_GB2312" w:hAnsi="仿宋_GB2312" w:eastAsia="仿宋_GB2312" w:cs="仿宋_GB2312"/>
                <w:color w:val="auto"/>
                <w:spacing w:val="-4"/>
                <w:sz w:val="24"/>
                <w:szCs w:val="21"/>
              </w:rPr>
              <w:t>公共体育场地设施智慧化建设</w:t>
            </w:r>
            <w:r>
              <w:rPr>
                <w:rFonts w:hint="eastAsia" w:ascii="仿宋_GB2312" w:hAnsi="仿宋_GB2312" w:eastAsia="仿宋_GB2312" w:cs="仿宋_GB2312"/>
                <w:color w:val="auto"/>
                <w:spacing w:val="-4"/>
                <w:kern w:val="0"/>
                <w:sz w:val="24"/>
                <w:szCs w:val="21"/>
                <w:lang w:bidi="ar"/>
              </w:rPr>
              <w:t>，县本级建有智慧健身步道；全民健身路径实现迭代升级，所辖镇乡（街道）均配有二代室外健身器材，并配置室外国民体质测试一体机。</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4</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2个考核得分项，第1项1分，达标得分，不达标，不得分；第2项3分，达标得分，1个镇乡</w:t>
            </w:r>
            <w:r>
              <w:rPr>
                <w:rFonts w:hint="eastAsia" w:ascii="仿宋_GB2312" w:hAnsi="仿宋_GB2312" w:eastAsia="仿宋_GB2312" w:cs="仿宋_GB2312"/>
                <w:color w:val="auto"/>
                <w:spacing w:val="-4"/>
                <w:kern w:val="0"/>
                <w:sz w:val="24"/>
                <w:szCs w:val="21"/>
                <w:lang w:eastAsia="zh-CN" w:bidi="ar"/>
              </w:rPr>
              <w:t>（</w:t>
            </w:r>
            <w:r>
              <w:rPr>
                <w:rFonts w:hint="eastAsia" w:ascii="仿宋_GB2312" w:hAnsi="仿宋_GB2312" w:eastAsia="仿宋_GB2312" w:cs="仿宋_GB2312"/>
                <w:color w:val="auto"/>
                <w:spacing w:val="-4"/>
                <w:kern w:val="0"/>
                <w:sz w:val="24"/>
                <w:szCs w:val="21"/>
                <w:lang w:bidi="ar"/>
              </w:rPr>
              <w:t>街道</w:t>
            </w:r>
            <w:r>
              <w:rPr>
                <w:rFonts w:hint="eastAsia" w:ascii="仿宋_GB2312" w:hAnsi="仿宋_GB2312" w:eastAsia="仿宋_GB2312" w:cs="仿宋_GB2312"/>
                <w:color w:val="auto"/>
                <w:spacing w:val="-4"/>
                <w:kern w:val="0"/>
                <w:sz w:val="24"/>
                <w:szCs w:val="21"/>
                <w:lang w:eastAsia="zh-CN" w:bidi="ar"/>
              </w:rPr>
              <w:t>）</w:t>
            </w:r>
            <w:r>
              <w:rPr>
                <w:rFonts w:hint="eastAsia" w:ascii="仿宋_GB2312" w:hAnsi="仿宋_GB2312" w:eastAsia="仿宋_GB2312" w:cs="仿宋_GB2312"/>
                <w:color w:val="auto"/>
                <w:spacing w:val="-4"/>
                <w:kern w:val="0"/>
                <w:sz w:val="24"/>
                <w:szCs w:val="21"/>
                <w:lang w:bidi="ar"/>
              </w:rPr>
              <w:t>不达标，扣0.5分 ，扣完为止。</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教体局</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各镇</w:t>
            </w:r>
            <w:r>
              <w:rPr>
                <w:rFonts w:hint="eastAsia" w:ascii="仿宋_GB2312" w:hAnsi="仿宋_GB2312" w:eastAsia="仿宋_GB2312" w:cs="仿宋_GB2312"/>
                <w:color w:val="auto"/>
                <w:spacing w:val="-4"/>
                <w:sz w:val="24"/>
                <w:szCs w:val="24"/>
                <w:lang w:eastAsia="zh-CN"/>
              </w:rPr>
              <w:t>乡</w:t>
            </w:r>
            <w:r>
              <w:rPr>
                <w:rFonts w:hint="eastAsia" w:ascii="仿宋_GB2312" w:hAnsi="仿宋_GB2312" w:eastAsia="仿宋_GB2312" w:cs="仿宋_GB2312"/>
                <w:color w:val="auto"/>
                <w:spacing w:val="-4"/>
                <w:sz w:val="24"/>
                <w:szCs w:val="24"/>
              </w:rPr>
              <w:t>（街道）</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sz w:val="24"/>
                <w:szCs w:val="24"/>
              </w:rPr>
              <w:t>财政局</w:t>
            </w:r>
          </w:p>
        </w:tc>
      </w:tr>
      <w:tr>
        <w:tblPrEx>
          <w:tblLayout w:type="fixed"/>
          <w:tblCellMar>
            <w:top w:w="0" w:type="dxa"/>
            <w:left w:w="108" w:type="dxa"/>
            <w:bottom w:w="0" w:type="dxa"/>
            <w:right w:w="108" w:type="dxa"/>
          </w:tblCellMar>
        </w:tblPrEx>
        <w:trPr>
          <w:trHeight w:val="1003" w:hRule="atLeast"/>
          <w:jc w:val="center"/>
        </w:trPr>
        <w:tc>
          <w:tcPr>
            <w:tcW w:w="124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b/>
                <w:bCs/>
                <w:color w:val="auto"/>
                <w:spacing w:val="-4"/>
                <w:sz w:val="24"/>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1"/>
              </w:rPr>
            </w:pP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4.</w:t>
            </w:r>
            <w:r>
              <w:rPr>
                <w:rFonts w:hint="eastAsia" w:ascii="仿宋_GB2312" w:hAnsi="仿宋_GB2312" w:eastAsia="仿宋_GB2312" w:cs="仿宋_GB2312"/>
                <w:color w:val="auto"/>
                <w:spacing w:val="-4"/>
                <w:kern w:val="0"/>
                <w:sz w:val="24"/>
                <w:szCs w:val="21"/>
                <w:lang w:bidi="ar"/>
              </w:rPr>
              <w:t>公</w:t>
            </w:r>
            <w:r>
              <w:rPr>
                <w:rFonts w:hint="eastAsia" w:ascii="仿宋_GB2312" w:hAnsi="仿宋_GB2312" w:eastAsia="仿宋_GB2312" w:cs="仿宋_GB2312"/>
                <w:color w:val="auto"/>
                <w:spacing w:val="-11"/>
                <w:kern w:val="0"/>
                <w:sz w:val="24"/>
                <w:szCs w:val="21"/>
                <w:lang w:bidi="ar"/>
              </w:rPr>
              <w:t>共体育设施100%向社会开放；符合开放条件的学校体育设施100%向社会开放；有50家以上机关企事业单位体育场地设施向社会开放。</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3</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3个考核得分项，每项各1分，达标得分，不达标不得分。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教体局</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sz w:val="24"/>
                <w:szCs w:val="24"/>
              </w:rPr>
              <w:t>各机关企事业单位</w:t>
            </w:r>
          </w:p>
        </w:tc>
      </w:tr>
      <w:tr>
        <w:tblPrEx>
          <w:tblLayout w:type="fixed"/>
          <w:tblCellMar>
            <w:top w:w="0" w:type="dxa"/>
            <w:left w:w="108" w:type="dxa"/>
            <w:bottom w:w="0" w:type="dxa"/>
            <w:right w:w="108" w:type="dxa"/>
          </w:tblCellMar>
        </w:tblPrEx>
        <w:trPr>
          <w:trHeight w:val="1071" w:hRule="atLeast"/>
          <w:jc w:val="center"/>
        </w:trPr>
        <w:tc>
          <w:tcPr>
            <w:tcW w:w="124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b/>
                <w:bCs/>
                <w:color w:val="auto"/>
                <w:spacing w:val="-4"/>
                <w:sz w:val="24"/>
                <w:szCs w:val="21"/>
              </w:rPr>
            </w:pP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体育社会组织建设与管理水平</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eastAsia="zh-CN" w:bidi="ar"/>
              </w:rPr>
              <w:t>（</w:t>
            </w:r>
            <w:r>
              <w:rPr>
                <w:rFonts w:hint="eastAsia" w:ascii="仿宋_GB2312" w:hAnsi="仿宋_GB2312" w:eastAsia="仿宋_GB2312" w:cs="仿宋_GB2312"/>
                <w:color w:val="auto"/>
                <w:spacing w:val="-4"/>
                <w:kern w:val="0"/>
                <w:sz w:val="24"/>
                <w:szCs w:val="21"/>
                <w:lang w:bidi="ar"/>
              </w:rPr>
              <w:t>5分）</w:t>
            </w: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5.</w:t>
            </w:r>
            <w:r>
              <w:rPr>
                <w:rFonts w:hint="eastAsia" w:ascii="仿宋_GB2312" w:hAnsi="仿宋_GB2312" w:eastAsia="仿宋_GB2312" w:cs="仿宋_GB2312"/>
                <w:color w:val="auto"/>
                <w:spacing w:val="-4"/>
                <w:kern w:val="0"/>
                <w:sz w:val="24"/>
                <w:szCs w:val="21"/>
                <w:lang w:bidi="ar"/>
              </w:rPr>
              <w:t>体育总会实现实体化；体育社团“3A”达标率达到70%；拥有2个以上“5A”体育社会组织。</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3</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3个考核得分项，第1、2项各1分，达标得分，不达标不得分；第3项1分，少一个扣0</w:t>
            </w:r>
            <w:r>
              <w:rPr>
                <w:rFonts w:hint="eastAsia" w:ascii="仿宋_GB2312" w:hAnsi="仿宋_GB2312" w:eastAsia="仿宋_GB2312" w:cs="仿宋_GB2312"/>
                <w:color w:val="auto"/>
                <w:spacing w:val="-4"/>
                <w:kern w:val="0"/>
                <w:sz w:val="24"/>
                <w:szCs w:val="21"/>
                <w:lang w:val="en" w:bidi="ar"/>
              </w:rPr>
              <w:t>.5</w:t>
            </w:r>
            <w:r>
              <w:rPr>
                <w:rFonts w:hint="eastAsia" w:ascii="仿宋_GB2312" w:hAnsi="仿宋_GB2312" w:eastAsia="仿宋_GB2312" w:cs="仿宋_GB2312"/>
                <w:color w:val="auto"/>
                <w:spacing w:val="-4"/>
                <w:kern w:val="0"/>
                <w:sz w:val="24"/>
                <w:szCs w:val="21"/>
                <w:lang w:bidi="ar"/>
              </w:rPr>
              <w:t>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民政局</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教体局</w:t>
            </w:r>
          </w:p>
        </w:tc>
      </w:tr>
      <w:tr>
        <w:tblPrEx>
          <w:tblLayout w:type="fixed"/>
          <w:tblCellMar>
            <w:top w:w="0" w:type="dxa"/>
            <w:left w:w="108" w:type="dxa"/>
            <w:bottom w:w="0" w:type="dxa"/>
            <w:right w:w="108" w:type="dxa"/>
          </w:tblCellMar>
        </w:tblPrEx>
        <w:trPr>
          <w:trHeight w:val="1340" w:hRule="atLeast"/>
          <w:jc w:val="center"/>
        </w:trPr>
        <w:tc>
          <w:tcPr>
            <w:tcW w:w="124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b/>
                <w:bCs/>
                <w:color w:val="auto"/>
                <w:spacing w:val="-4"/>
                <w:sz w:val="24"/>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1"/>
              </w:rPr>
            </w:pP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6.</w:t>
            </w:r>
            <w:r>
              <w:rPr>
                <w:rFonts w:hint="eastAsia" w:ascii="仿宋_GB2312" w:hAnsi="仿宋_GB2312" w:eastAsia="仿宋_GB2312" w:cs="仿宋_GB2312"/>
                <w:color w:val="auto"/>
                <w:spacing w:val="-4"/>
                <w:kern w:val="0"/>
                <w:sz w:val="24"/>
                <w:szCs w:val="21"/>
                <w:lang w:bidi="ar"/>
              </w:rPr>
              <w:t>建立健全体育社会组织党建工作机制；本级在民政部门登记注册的体育社会组织实现数字化管理；有关部门向体育社会组织购买赛事活动每年不少于15项。</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2</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3个考核得分项，第1、2项各0.5分，第3项1分，达标得分，不达标不得分。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教体局</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sz w:val="24"/>
                <w:szCs w:val="24"/>
              </w:rPr>
              <w:t>民政局</w:t>
            </w:r>
          </w:p>
        </w:tc>
      </w:tr>
      <w:tr>
        <w:tblPrEx>
          <w:tblLayout w:type="fixed"/>
          <w:tblCellMar>
            <w:top w:w="0" w:type="dxa"/>
            <w:left w:w="108" w:type="dxa"/>
            <w:bottom w:w="0" w:type="dxa"/>
            <w:right w:w="108" w:type="dxa"/>
          </w:tblCellMar>
        </w:tblPrEx>
        <w:trPr>
          <w:trHeight w:val="1146" w:hRule="exact"/>
          <w:jc w:val="center"/>
        </w:trPr>
        <w:tc>
          <w:tcPr>
            <w:tcW w:w="1246"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一、群众体育现代化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sz w:val="24"/>
                <w:szCs w:val="21"/>
              </w:rPr>
            </w:pPr>
            <w:r>
              <w:rPr>
                <w:rFonts w:hint="eastAsia" w:ascii="仿宋_GB2312" w:hAnsi="仿宋_GB2312" w:eastAsia="仿宋_GB2312" w:cs="仿宋_GB2312"/>
                <w:b/>
                <w:bCs/>
                <w:color w:val="auto"/>
                <w:spacing w:val="-4"/>
                <w:kern w:val="0"/>
                <w:sz w:val="24"/>
                <w:szCs w:val="21"/>
                <w:lang w:bidi="ar"/>
              </w:rPr>
              <w:t>（35分）</w:t>
            </w: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3</w:t>
            </w:r>
            <w:r>
              <w:rPr>
                <w:rFonts w:hint="eastAsia" w:ascii="仿宋_GB2312" w:hAnsi="仿宋_GB2312" w:eastAsia="仿宋_GB2312" w:cs="仿宋_GB2312"/>
                <w:color w:val="auto"/>
                <w:spacing w:val="-4"/>
                <w:kern w:val="0"/>
                <w:sz w:val="24"/>
                <w:szCs w:val="21"/>
                <w:lang w:eastAsia="zh-CN" w:bidi="ar"/>
              </w:rPr>
              <w:t>.</w:t>
            </w:r>
            <w:r>
              <w:rPr>
                <w:rFonts w:hint="eastAsia" w:ascii="仿宋_GB2312" w:hAnsi="仿宋_GB2312" w:eastAsia="仿宋_GB2312" w:cs="仿宋_GB2312"/>
                <w:color w:val="auto"/>
                <w:spacing w:val="-4"/>
                <w:kern w:val="0"/>
                <w:sz w:val="24"/>
                <w:szCs w:val="21"/>
                <w:lang w:bidi="ar"/>
              </w:rPr>
              <w:t>大众体育赛事活动常态化</w:t>
            </w:r>
          </w:p>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w:t>
            </w:r>
            <w:r>
              <w:rPr>
                <w:rFonts w:hint="eastAsia" w:ascii="仿宋_GB2312" w:hAnsi="仿宋_GB2312" w:eastAsia="仿宋_GB2312" w:cs="仿宋_GB2312"/>
                <w:color w:val="auto"/>
                <w:spacing w:val="-4"/>
                <w:kern w:val="0"/>
                <w:sz w:val="24"/>
                <w:szCs w:val="21"/>
                <w:lang w:val="en" w:bidi="ar"/>
              </w:rPr>
              <w:t>5</w:t>
            </w:r>
            <w:r>
              <w:rPr>
                <w:rFonts w:hint="eastAsia" w:ascii="仿宋_GB2312" w:hAnsi="仿宋_GB2312" w:eastAsia="仿宋_GB2312" w:cs="仿宋_GB2312"/>
                <w:color w:val="auto"/>
                <w:spacing w:val="-4"/>
                <w:kern w:val="0"/>
                <w:sz w:val="24"/>
                <w:szCs w:val="21"/>
                <w:lang w:bidi="ar"/>
              </w:rPr>
              <w:t>分）</w:t>
            </w: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7.</w:t>
            </w:r>
            <w:r>
              <w:rPr>
                <w:rFonts w:hint="eastAsia" w:ascii="仿宋_GB2312" w:hAnsi="仿宋_GB2312" w:eastAsia="仿宋_GB2312" w:cs="仿宋_GB2312"/>
                <w:color w:val="auto"/>
                <w:spacing w:val="-4"/>
                <w:kern w:val="0"/>
                <w:sz w:val="24"/>
                <w:szCs w:val="21"/>
                <w:lang w:bidi="ar"/>
              </w:rPr>
              <w:t xml:space="preserve">每年举办150人以上规模的县级体育赛事活动50次以上；每2年举办县级以上综合性运动会1次，运动项目不少于8个（含）。 </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color w:val="auto"/>
                <w:spacing w:val="-4"/>
                <w:kern w:val="0"/>
                <w:sz w:val="24"/>
                <w:szCs w:val="21"/>
                <w:lang w:val="en" w:bidi="ar"/>
              </w:rPr>
            </w:pPr>
            <w:r>
              <w:rPr>
                <w:rFonts w:hint="eastAsia" w:ascii="仿宋_GB2312" w:hAnsi="仿宋_GB2312" w:eastAsia="仿宋_GB2312" w:cs="仿宋_GB2312"/>
                <w:b/>
                <w:bCs/>
                <w:color w:val="auto"/>
                <w:spacing w:val="-4"/>
                <w:kern w:val="0"/>
                <w:sz w:val="24"/>
                <w:szCs w:val="21"/>
                <w:lang w:val="en" w:bidi="ar"/>
              </w:rPr>
              <w:t>2</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2个考核得分项，每项1分，达标得分，不达标不得分。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教体局</w:t>
            </w:r>
          </w:p>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pacing w:val="-4"/>
                <w:sz w:val="24"/>
                <w:szCs w:val="24"/>
                <w:lang w:eastAsia="zh-CN"/>
              </w:rPr>
            </w:pPr>
            <w:r>
              <w:rPr>
                <w:rFonts w:hint="eastAsia" w:ascii="仿宋_GB2312" w:hAnsi="仿宋_GB2312" w:eastAsia="仿宋_GB2312" w:cs="仿宋_GB2312"/>
                <w:color w:val="auto"/>
                <w:spacing w:val="-4"/>
                <w:sz w:val="24"/>
                <w:szCs w:val="24"/>
                <w:lang w:eastAsia="zh-CN"/>
              </w:rPr>
              <w:t>总工会</w:t>
            </w:r>
          </w:p>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pacing w:val="-4"/>
                <w:sz w:val="24"/>
                <w:szCs w:val="24"/>
                <w:lang w:eastAsia="zh-CN"/>
              </w:rPr>
            </w:pPr>
            <w:r>
              <w:rPr>
                <w:rFonts w:hint="eastAsia" w:ascii="仿宋_GB2312" w:hAnsi="仿宋_GB2312" w:eastAsia="仿宋_GB2312" w:cs="仿宋_GB2312"/>
                <w:color w:val="auto"/>
                <w:spacing w:val="-4"/>
                <w:sz w:val="24"/>
                <w:szCs w:val="24"/>
                <w:lang w:eastAsia="zh-CN"/>
              </w:rPr>
              <w:t>残联</w:t>
            </w:r>
          </w:p>
        </w:tc>
      </w:tr>
      <w:tr>
        <w:tblPrEx>
          <w:tblLayout w:type="fixed"/>
          <w:tblCellMar>
            <w:top w:w="0" w:type="dxa"/>
            <w:left w:w="108" w:type="dxa"/>
            <w:bottom w:w="0" w:type="dxa"/>
            <w:right w:w="108" w:type="dxa"/>
          </w:tblCellMar>
        </w:tblPrEx>
        <w:trPr>
          <w:trHeight w:val="1621" w:hRule="exact"/>
          <w:jc w:val="center"/>
        </w:trPr>
        <w:tc>
          <w:tcPr>
            <w:tcW w:w="124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b/>
                <w:bCs/>
                <w:color w:val="auto"/>
                <w:spacing w:val="-4"/>
                <w:sz w:val="24"/>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kern w:val="0"/>
                <w:sz w:val="24"/>
                <w:szCs w:val="21"/>
                <w:lang w:bidi="ar"/>
              </w:rPr>
            </w:pP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8.</w:t>
            </w:r>
            <w:r>
              <w:rPr>
                <w:rFonts w:hint="eastAsia" w:ascii="仿宋_GB2312" w:hAnsi="仿宋_GB2312" w:eastAsia="仿宋_GB2312" w:cs="仿宋_GB2312"/>
                <w:color w:val="auto"/>
                <w:spacing w:val="-4"/>
                <w:kern w:val="0"/>
                <w:sz w:val="24"/>
                <w:szCs w:val="21"/>
                <w:lang w:bidi="ar"/>
              </w:rPr>
              <w:t>每万名青少年拥有1个公益性青少年体育俱乐部；每年组队参加省、市级青少年阳光体育比赛、青少年体育俱乐部比赛、户外体育活动营地夏令营等体育活动不少于2次；每年举办全县各年龄段校际足球联赛。</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3</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3个考核得分项，每项1分，达标得分，不达标不得分。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sz w:val="24"/>
                <w:szCs w:val="24"/>
              </w:rPr>
              <w:t>教体局</w:t>
            </w:r>
          </w:p>
        </w:tc>
      </w:tr>
      <w:tr>
        <w:tblPrEx>
          <w:tblLayout w:type="fixed"/>
          <w:tblCellMar>
            <w:top w:w="0" w:type="dxa"/>
            <w:left w:w="108" w:type="dxa"/>
            <w:bottom w:w="0" w:type="dxa"/>
            <w:right w:w="108" w:type="dxa"/>
          </w:tblCellMar>
        </w:tblPrEx>
        <w:trPr>
          <w:trHeight w:val="2272" w:hRule="exact"/>
          <w:jc w:val="center"/>
        </w:trPr>
        <w:tc>
          <w:tcPr>
            <w:tcW w:w="124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b/>
                <w:bCs/>
                <w:color w:val="auto"/>
                <w:spacing w:val="-4"/>
                <w:sz w:val="24"/>
                <w:szCs w:val="21"/>
              </w:rPr>
            </w:pPr>
          </w:p>
        </w:tc>
        <w:tc>
          <w:tcPr>
            <w:tcW w:w="1208" w:type="dxa"/>
            <w:vMerge w:val="restart"/>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val="en-US" w:eastAsia="zh-CN" w:bidi="ar"/>
              </w:rPr>
              <w:t>4.</w:t>
            </w:r>
            <w:r>
              <w:rPr>
                <w:rFonts w:hint="eastAsia" w:ascii="仿宋_GB2312" w:hAnsi="仿宋_GB2312" w:eastAsia="仿宋_GB2312" w:cs="仿宋_GB2312"/>
                <w:color w:val="auto"/>
                <w:spacing w:val="-4"/>
                <w:kern w:val="0"/>
                <w:sz w:val="24"/>
                <w:szCs w:val="21"/>
                <w:lang w:bidi="ar"/>
              </w:rPr>
              <w:t>科学健身与健康促进发展水平</w:t>
            </w:r>
          </w:p>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（12分）</w:t>
            </w: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9.</w:t>
            </w:r>
            <w:r>
              <w:rPr>
                <w:rFonts w:hint="eastAsia" w:ascii="仿宋_GB2312" w:hAnsi="仿宋_GB2312" w:eastAsia="仿宋_GB2312" w:cs="仿宋_GB2312"/>
                <w:color w:val="auto"/>
                <w:spacing w:val="-4"/>
                <w:kern w:val="0"/>
                <w:sz w:val="24"/>
                <w:szCs w:val="21"/>
                <w:lang w:bidi="ar"/>
              </w:rPr>
              <w:t xml:space="preserve"> 实现县级以下全民健身综合服务与管理的体育基层治理的“三员”新模式全覆盖，建立基层体育委员工作机制；每千人拥有社会体育指导员人数达到2.5人；社会体育指导员指导服务率达到50%以上；每个社区、行政村有1名健康生活指导员，一年开展2次以上健康生活知识宣讲。</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5</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4个考核得分项，第1项2分，其他各项各1分，达标得分，不达标不得分。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教体局</w:t>
            </w:r>
          </w:p>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财政局</w:t>
            </w:r>
          </w:p>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sz w:val="24"/>
                <w:szCs w:val="24"/>
              </w:rPr>
              <w:t>各镇乡</w:t>
            </w:r>
            <w:r>
              <w:rPr>
                <w:rFonts w:hint="eastAsia" w:ascii="仿宋_GB2312" w:hAnsi="仿宋_GB2312" w:eastAsia="仿宋_GB2312" w:cs="仿宋_GB2312"/>
                <w:color w:val="auto"/>
                <w:spacing w:val="-4"/>
                <w:sz w:val="24"/>
                <w:szCs w:val="24"/>
                <w:lang w:eastAsia="zh-CN"/>
              </w:rPr>
              <w:t>（</w:t>
            </w:r>
            <w:r>
              <w:rPr>
                <w:rFonts w:hint="eastAsia" w:ascii="仿宋_GB2312" w:hAnsi="仿宋_GB2312" w:eastAsia="仿宋_GB2312" w:cs="仿宋_GB2312"/>
                <w:color w:val="auto"/>
                <w:spacing w:val="-4"/>
                <w:sz w:val="24"/>
                <w:szCs w:val="24"/>
              </w:rPr>
              <w:t>街道</w:t>
            </w:r>
            <w:r>
              <w:rPr>
                <w:rFonts w:hint="eastAsia" w:ascii="仿宋_GB2312" w:hAnsi="仿宋_GB2312" w:eastAsia="仿宋_GB2312" w:cs="仿宋_GB2312"/>
                <w:color w:val="auto"/>
                <w:spacing w:val="-4"/>
                <w:sz w:val="24"/>
                <w:szCs w:val="24"/>
                <w:lang w:eastAsia="zh-CN"/>
              </w:rPr>
              <w:t>）</w:t>
            </w:r>
          </w:p>
        </w:tc>
      </w:tr>
      <w:tr>
        <w:tblPrEx>
          <w:tblLayout w:type="fixed"/>
          <w:tblCellMar>
            <w:top w:w="0" w:type="dxa"/>
            <w:left w:w="108" w:type="dxa"/>
            <w:bottom w:w="0" w:type="dxa"/>
            <w:right w:w="108" w:type="dxa"/>
          </w:tblCellMar>
        </w:tblPrEx>
        <w:trPr>
          <w:trHeight w:val="1635" w:hRule="exact"/>
          <w:jc w:val="center"/>
        </w:trPr>
        <w:tc>
          <w:tcPr>
            <w:tcW w:w="124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b/>
                <w:bCs/>
                <w:color w:val="auto"/>
                <w:spacing w:val="-4"/>
                <w:sz w:val="24"/>
                <w:szCs w:val="21"/>
              </w:rPr>
            </w:pPr>
          </w:p>
        </w:tc>
        <w:tc>
          <w:tcPr>
            <w:tcW w:w="1208"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auto"/>
                <w:spacing w:val="-4"/>
                <w:sz w:val="24"/>
                <w:szCs w:val="21"/>
              </w:rPr>
            </w:pP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10.</w:t>
            </w:r>
            <w:r>
              <w:rPr>
                <w:rFonts w:hint="eastAsia" w:ascii="仿宋_GB2312" w:hAnsi="仿宋_GB2312" w:eastAsia="仿宋_GB2312" w:cs="仿宋_GB2312"/>
                <w:color w:val="auto"/>
                <w:spacing w:val="-4"/>
                <w:kern w:val="0"/>
                <w:sz w:val="24"/>
                <w:szCs w:val="21"/>
                <w:lang w:bidi="ar"/>
              </w:rPr>
              <w:t>县本级体育中心和县级医疗机构建有2家以上的配置体质健康检测设备，实现信息化管理的运动健康促进中心；每年开展体质测试与健身指导公共服务；每年开展“体卫融合”交叉业务培训。</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3</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3个考核得分项，每项1分，达标得分，不达标不得分。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卫健局</w:t>
            </w:r>
          </w:p>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sz w:val="24"/>
                <w:szCs w:val="24"/>
              </w:rPr>
              <w:t>教体局</w:t>
            </w:r>
          </w:p>
        </w:tc>
      </w:tr>
      <w:tr>
        <w:tblPrEx>
          <w:tblLayout w:type="fixed"/>
          <w:tblCellMar>
            <w:top w:w="0" w:type="dxa"/>
            <w:left w:w="108" w:type="dxa"/>
            <w:bottom w:w="0" w:type="dxa"/>
            <w:right w:w="108" w:type="dxa"/>
          </w:tblCellMar>
        </w:tblPrEx>
        <w:trPr>
          <w:trHeight w:val="1302" w:hRule="exact"/>
          <w:jc w:val="center"/>
        </w:trPr>
        <w:tc>
          <w:tcPr>
            <w:tcW w:w="124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b/>
                <w:bCs/>
                <w:color w:val="auto"/>
                <w:spacing w:val="-4"/>
                <w:sz w:val="24"/>
                <w:szCs w:val="21"/>
              </w:rPr>
            </w:pPr>
          </w:p>
        </w:tc>
        <w:tc>
          <w:tcPr>
            <w:tcW w:w="1208"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1"/>
              </w:rPr>
            </w:pP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11.</w:t>
            </w:r>
            <w:r>
              <w:rPr>
                <w:rFonts w:hint="eastAsia" w:ascii="仿宋_GB2312" w:hAnsi="仿宋_GB2312" w:eastAsia="仿宋_GB2312" w:cs="仿宋_GB2312"/>
                <w:color w:val="auto"/>
                <w:spacing w:val="-4"/>
                <w:kern w:val="0"/>
                <w:sz w:val="24"/>
                <w:szCs w:val="21"/>
                <w:lang w:bidi="ar"/>
              </w:rPr>
              <w:t>国民体质健康合格率达94.5%；经常参加体育锻炼人数比例达30.5%（不含在校学生）；中小学学生体质健康合格率达96.5%；儿童青少年总体近视率下降达到省定要求。</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4</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4个考核得分项，每项各1分，达标得分，不达标不得分。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教体局</w:t>
            </w:r>
          </w:p>
          <w:p>
            <w:pPr>
              <w:keepNext w:val="0"/>
              <w:keepLines w:val="0"/>
              <w:pageBreakBefore w:val="0"/>
              <w:widowControl w:val="0"/>
              <w:kinsoku/>
              <w:wordWrap/>
              <w:overflowPunct/>
              <w:topLinePunct w:val="0"/>
              <w:autoSpaceDE/>
              <w:autoSpaceDN/>
              <w:bidi w:val="0"/>
              <w:adjustRightInd/>
              <w:snapToGrid/>
              <w:spacing w:line="28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卫健局</w:t>
            </w:r>
          </w:p>
        </w:tc>
      </w:tr>
      <w:tr>
        <w:tblPrEx>
          <w:tblLayout w:type="fixed"/>
          <w:tblCellMar>
            <w:top w:w="0" w:type="dxa"/>
            <w:left w:w="108" w:type="dxa"/>
            <w:bottom w:w="0" w:type="dxa"/>
            <w:right w:w="108" w:type="dxa"/>
          </w:tblCellMar>
        </w:tblPrEx>
        <w:trPr>
          <w:trHeight w:val="2100" w:hRule="atLeast"/>
          <w:jc w:val="center"/>
        </w:trPr>
        <w:tc>
          <w:tcPr>
            <w:tcW w:w="1246"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二、竞技体育现代化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sz w:val="24"/>
                <w:szCs w:val="21"/>
              </w:rPr>
            </w:pPr>
            <w:r>
              <w:rPr>
                <w:rFonts w:hint="eastAsia" w:ascii="仿宋_GB2312" w:hAnsi="仿宋_GB2312" w:eastAsia="仿宋_GB2312" w:cs="仿宋_GB2312"/>
                <w:b/>
                <w:bCs/>
                <w:color w:val="auto"/>
                <w:spacing w:val="-4"/>
                <w:kern w:val="0"/>
                <w:sz w:val="24"/>
                <w:szCs w:val="21"/>
                <w:lang w:bidi="ar"/>
              </w:rPr>
              <w:t>（25分）</w:t>
            </w:r>
          </w:p>
        </w:tc>
        <w:tc>
          <w:tcPr>
            <w:tcW w:w="1208"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5</w:t>
            </w:r>
            <w:r>
              <w:rPr>
                <w:rFonts w:hint="eastAsia" w:ascii="仿宋_GB2312" w:hAnsi="仿宋_GB2312" w:eastAsia="仿宋_GB2312" w:cs="仿宋_GB2312"/>
                <w:color w:val="auto"/>
                <w:spacing w:val="-4"/>
                <w:kern w:val="0"/>
                <w:sz w:val="24"/>
                <w:szCs w:val="21"/>
                <w:lang w:eastAsia="zh-CN" w:bidi="ar"/>
              </w:rPr>
              <w:t>.</w:t>
            </w:r>
            <w:r>
              <w:rPr>
                <w:rFonts w:hint="eastAsia" w:ascii="仿宋_GB2312" w:hAnsi="仿宋_GB2312" w:eastAsia="仿宋_GB2312" w:cs="仿宋_GB2312"/>
                <w:color w:val="auto"/>
                <w:spacing w:val="-4"/>
                <w:kern w:val="0"/>
                <w:sz w:val="24"/>
                <w:szCs w:val="21"/>
                <w:lang w:bidi="ar"/>
              </w:rPr>
              <w:t>体育后备人才培养条件</w:t>
            </w:r>
          </w:p>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（11分）</w:t>
            </w: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12.</w:t>
            </w:r>
            <w:r>
              <w:rPr>
                <w:rFonts w:hint="eastAsia" w:ascii="仿宋_GB2312" w:hAnsi="仿宋_GB2312" w:eastAsia="仿宋_GB2312" w:cs="仿宋_GB2312"/>
                <w:color w:val="auto"/>
                <w:spacing w:val="-4"/>
                <w:kern w:val="0"/>
                <w:sz w:val="24"/>
                <w:szCs w:val="21"/>
                <w:lang w:bidi="ar"/>
              </w:rPr>
              <w:t>建有不少于5个运动项目，运动员规模达150人，配备专职教练员、专兼职科研人员，配备符合省级高水平后备人才基地标准的科研设备，体现体教融合发展的新型县级少体校；教练员能运用科研测试数据开展科学化训练，并建立信息化青少年体育后备人才库。</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4</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2个考核得分项，每项2分，达标得分，不达标不得分。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sz w:val="24"/>
                <w:szCs w:val="24"/>
              </w:rPr>
              <w:t>教体局</w:t>
            </w:r>
          </w:p>
        </w:tc>
      </w:tr>
      <w:tr>
        <w:tblPrEx>
          <w:tblLayout w:type="fixed"/>
          <w:tblCellMar>
            <w:top w:w="0" w:type="dxa"/>
            <w:left w:w="108" w:type="dxa"/>
            <w:bottom w:w="0" w:type="dxa"/>
            <w:right w:w="108" w:type="dxa"/>
          </w:tblCellMar>
        </w:tblPrEx>
        <w:trPr>
          <w:trHeight w:val="1268" w:hRule="atLeast"/>
          <w:jc w:val="center"/>
        </w:trPr>
        <w:tc>
          <w:tcPr>
            <w:tcW w:w="124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b/>
                <w:bCs/>
                <w:color w:val="auto"/>
                <w:spacing w:val="-4"/>
                <w:sz w:val="24"/>
                <w:szCs w:val="21"/>
              </w:rPr>
            </w:pPr>
          </w:p>
        </w:tc>
        <w:tc>
          <w:tcPr>
            <w:tcW w:w="1208"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1"/>
              </w:rPr>
            </w:pP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13.</w:t>
            </w:r>
            <w:r>
              <w:rPr>
                <w:rFonts w:hint="eastAsia" w:ascii="仿宋_GB2312" w:hAnsi="仿宋_GB2312" w:eastAsia="仿宋_GB2312" w:cs="仿宋_GB2312"/>
                <w:color w:val="auto"/>
                <w:spacing w:val="-4"/>
                <w:kern w:val="0"/>
                <w:sz w:val="24"/>
                <w:szCs w:val="21"/>
                <w:lang w:bidi="ar"/>
              </w:rPr>
              <w:t>当地政府出台《深化体教融合 促进青少年健康发展的实施意见》；建有省级及以上的体育后备人才基地（阳光基地）或体育训练基地。</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3</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2个考核得分项，第1项2分，第2项1分，达标得分，不达标不得分。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sz w:val="24"/>
                <w:szCs w:val="24"/>
              </w:rPr>
              <w:t>教体局</w:t>
            </w:r>
          </w:p>
        </w:tc>
      </w:tr>
      <w:tr>
        <w:tblPrEx>
          <w:tblLayout w:type="fixed"/>
          <w:tblCellMar>
            <w:top w:w="0" w:type="dxa"/>
            <w:left w:w="108" w:type="dxa"/>
            <w:bottom w:w="0" w:type="dxa"/>
            <w:right w:w="108" w:type="dxa"/>
          </w:tblCellMar>
        </w:tblPrEx>
        <w:trPr>
          <w:trHeight w:val="1360" w:hRule="atLeast"/>
          <w:jc w:val="center"/>
        </w:trPr>
        <w:tc>
          <w:tcPr>
            <w:tcW w:w="124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b/>
                <w:bCs/>
                <w:color w:val="auto"/>
                <w:spacing w:val="-4"/>
                <w:sz w:val="24"/>
                <w:szCs w:val="21"/>
              </w:rPr>
            </w:pPr>
          </w:p>
        </w:tc>
        <w:tc>
          <w:tcPr>
            <w:tcW w:w="1208"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1"/>
              </w:rPr>
            </w:pP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14.</w:t>
            </w:r>
            <w:r>
              <w:rPr>
                <w:rFonts w:hint="eastAsia" w:ascii="仿宋_GB2312" w:hAnsi="仿宋_GB2312" w:eastAsia="仿宋_GB2312" w:cs="仿宋_GB2312"/>
                <w:color w:val="auto"/>
                <w:spacing w:val="-4"/>
                <w:kern w:val="0"/>
                <w:sz w:val="24"/>
                <w:szCs w:val="21"/>
                <w:lang w:bidi="ar"/>
              </w:rPr>
              <w:t>业余训练布局人数和经费到位率。</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4</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到位率100%得4分，到位率≧90%得3分，到位率≧80%得2分，到位率≧70得1分，到位率＜70%不得分。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教体局</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sz w:val="24"/>
                <w:szCs w:val="24"/>
              </w:rPr>
              <w:t>财政局</w:t>
            </w:r>
          </w:p>
        </w:tc>
      </w:tr>
      <w:tr>
        <w:tblPrEx>
          <w:tblLayout w:type="fixed"/>
          <w:tblCellMar>
            <w:top w:w="0" w:type="dxa"/>
            <w:left w:w="108" w:type="dxa"/>
            <w:bottom w:w="0" w:type="dxa"/>
            <w:right w:w="108" w:type="dxa"/>
          </w:tblCellMar>
        </w:tblPrEx>
        <w:trPr>
          <w:trHeight w:val="1319" w:hRule="atLeast"/>
          <w:jc w:val="center"/>
        </w:trPr>
        <w:tc>
          <w:tcPr>
            <w:tcW w:w="124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b/>
                <w:bCs/>
                <w:color w:val="auto"/>
                <w:spacing w:val="-4"/>
                <w:sz w:val="24"/>
                <w:szCs w:val="21"/>
              </w:rPr>
            </w:pPr>
          </w:p>
        </w:tc>
        <w:tc>
          <w:tcPr>
            <w:tcW w:w="1208" w:type="dxa"/>
            <w:vMerge w:val="restart"/>
            <w:tcBorders>
              <w:top w:val="single" w:color="auto" w:sz="4" w:space="0"/>
              <w:left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sz w:val="24"/>
                <w:szCs w:val="21"/>
              </w:rPr>
            </w:pPr>
            <w:r>
              <w:rPr>
                <w:rFonts w:hint="eastAsia" w:ascii="仿宋_GB2312" w:hAnsi="仿宋_GB2312" w:cs="仿宋_GB2312"/>
                <w:color w:val="auto"/>
                <w:spacing w:val="-4"/>
                <w:kern w:val="0"/>
                <w:sz w:val="24"/>
                <w:szCs w:val="21"/>
                <w:lang w:val="en-US" w:eastAsia="zh-CN" w:bidi="ar"/>
              </w:rPr>
              <w:t>6.</w:t>
            </w:r>
            <w:r>
              <w:rPr>
                <w:rFonts w:hint="eastAsia" w:ascii="仿宋_GB2312" w:hAnsi="仿宋_GB2312" w:eastAsia="仿宋_GB2312" w:cs="仿宋_GB2312"/>
                <w:color w:val="auto"/>
                <w:spacing w:val="-4"/>
                <w:kern w:val="0"/>
                <w:sz w:val="24"/>
                <w:szCs w:val="21"/>
                <w:lang w:bidi="ar"/>
              </w:rPr>
              <w:t>体育后备人才贡献度</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sz w:val="24"/>
                <w:szCs w:val="21"/>
              </w:rPr>
            </w:pPr>
            <w:r>
              <w:rPr>
                <w:rFonts w:hint="eastAsia" w:ascii="仿宋_GB2312" w:hAnsi="仿宋_GB2312" w:eastAsia="仿宋_GB2312" w:cs="仿宋_GB2312"/>
                <w:color w:val="auto"/>
                <w:spacing w:val="-4"/>
                <w:kern w:val="0"/>
                <w:sz w:val="24"/>
                <w:szCs w:val="21"/>
                <w:lang w:bidi="ar"/>
              </w:rPr>
              <w:t>（14分）</w:t>
            </w: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15.</w:t>
            </w:r>
            <w:r>
              <w:rPr>
                <w:rFonts w:hint="eastAsia" w:ascii="仿宋_GB2312" w:hAnsi="仿宋_GB2312" w:eastAsia="仿宋_GB2312" w:cs="仿宋_GB2312"/>
                <w:color w:val="auto"/>
                <w:spacing w:val="-4"/>
                <w:kern w:val="0"/>
                <w:sz w:val="24"/>
                <w:szCs w:val="21"/>
                <w:lang w:bidi="ar"/>
              </w:rPr>
              <w:t>创建周期内承办国家体育总局计划内体育竞赛2次或省级体育部门计划内体育竞赛4次。</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4</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国家体育总局计划内体育竞赛每少1次扣2分，省级体育部门计划内体育竞赛每少1次，扣1分。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sz w:val="24"/>
                <w:szCs w:val="24"/>
              </w:rPr>
              <w:t>教体局</w:t>
            </w:r>
          </w:p>
        </w:tc>
      </w:tr>
      <w:tr>
        <w:tblPrEx>
          <w:tblLayout w:type="fixed"/>
          <w:tblCellMar>
            <w:top w:w="0" w:type="dxa"/>
            <w:left w:w="108" w:type="dxa"/>
            <w:bottom w:w="0" w:type="dxa"/>
            <w:right w:w="108" w:type="dxa"/>
          </w:tblCellMar>
        </w:tblPrEx>
        <w:trPr>
          <w:trHeight w:val="1067" w:hRule="atLeast"/>
          <w:jc w:val="center"/>
        </w:trPr>
        <w:tc>
          <w:tcPr>
            <w:tcW w:w="124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b/>
                <w:bCs/>
                <w:color w:val="auto"/>
                <w:spacing w:val="-4"/>
                <w:sz w:val="24"/>
                <w:szCs w:val="21"/>
              </w:rPr>
            </w:pPr>
          </w:p>
        </w:tc>
        <w:tc>
          <w:tcPr>
            <w:tcW w:w="1208"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1"/>
              </w:rPr>
            </w:pP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16.</w:t>
            </w:r>
            <w:r>
              <w:rPr>
                <w:rFonts w:hint="eastAsia" w:ascii="仿宋_GB2312" w:hAnsi="仿宋_GB2312" w:eastAsia="仿宋_GB2312" w:cs="仿宋_GB2312"/>
                <w:color w:val="auto"/>
                <w:spacing w:val="-4"/>
                <w:kern w:val="0"/>
                <w:sz w:val="24"/>
                <w:szCs w:val="21"/>
                <w:lang w:bidi="ar"/>
              </w:rPr>
              <w:t>创建周期内培养一级及以上运动项目（含非奥项目）裁判员20人。</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2</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达标得分，每少1人，扣0.1分，扣完为止。</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sz w:val="24"/>
                <w:szCs w:val="24"/>
              </w:rPr>
              <w:t>教体局</w:t>
            </w:r>
          </w:p>
        </w:tc>
      </w:tr>
      <w:tr>
        <w:tblPrEx>
          <w:tblLayout w:type="fixed"/>
          <w:tblCellMar>
            <w:top w:w="0" w:type="dxa"/>
            <w:left w:w="108" w:type="dxa"/>
            <w:bottom w:w="0" w:type="dxa"/>
            <w:right w:w="108" w:type="dxa"/>
          </w:tblCellMar>
        </w:tblPrEx>
        <w:trPr>
          <w:trHeight w:val="901" w:hRule="atLeast"/>
          <w:jc w:val="center"/>
        </w:trPr>
        <w:tc>
          <w:tcPr>
            <w:tcW w:w="124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b/>
                <w:bCs/>
                <w:color w:val="auto"/>
                <w:spacing w:val="-4"/>
                <w:sz w:val="24"/>
                <w:szCs w:val="21"/>
              </w:rPr>
            </w:pPr>
          </w:p>
        </w:tc>
        <w:tc>
          <w:tcPr>
            <w:tcW w:w="1208" w:type="dxa"/>
            <w:vMerge w:val="continue"/>
            <w:tcBorders>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1"/>
              </w:rPr>
            </w:pP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17.</w:t>
            </w:r>
            <w:r>
              <w:rPr>
                <w:rFonts w:hint="eastAsia" w:ascii="仿宋_GB2312" w:hAnsi="仿宋_GB2312" w:eastAsia="仿宋_GB2312" w:cs="仿宋_GB2312"/>
                <w:color w:val="auto"/>
                <w:spacing w:val="-4"/>
                <w:kern w:val="0"/>
                <w:sz w:val="24"/>
                <w:szCs w:val="21"/>
                <w:lang w:bidi="ar"/>
              </w:rPr>
              <w:t>创建周期内向省优秀运动队输送试训及以上青少年体育后备人才至少4名。</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4</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达标得分，每少1人，扣1分，扣完为止。</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sz w:val="24"/>
                <w:szCs w:val="24"/>
              </w:rPr>
              <w:t>教体局</w:t>
            </w:r>
          </w:p>
        </w:tc>
      </w:tr>
      <w:tr>
        <w:tblPrEx>
          <w:tblLayout w:type="fixed"/>
          <w:tblCellMar>
            <w:top w:w="0" w:type="dxa"/>
            <w:left w:w="108" w:type="dxa"/>
            <w:bottom w:w="0" w:type="dxa"/>
            <w:right w:w="108" w:type="dxa"/>
          </w:tblCellMar>
        </w:tblPrEx>
        <w:trPr>
          <w:trHeight w:val="3562" w:hRule="exact"/>
          <w:jc w:val="center"/>
        </w:trPr>
        <w:tc>
          <w:tcPr>
            <w:tcW w:w="1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二、竞技体育现代化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2"/>
                <w:sz w:val="24"/>
                <w:szCs w:val="21"/>
                <w:lang w:val="en-US" w:eastAsia="zh-CN" w:bidi="ar-SA"/>
              </w:rPr>
            </w:pPr>
            <w:r>
              <w:rPr>
                <w:rFonts w:hint="eastAsia" w:ascii="仿宋_GB2312" w:hAnsi="仿宋_GB2312" w:eastAsia="仿宋_GB2312" w:cs="仿宋_GB2312"/>
                <w:b/>
                <w:bCs/>
                <w:color w:val="auto"/>
                <w:spacing w:val="-4"/>
                <w:kern w:val="0"/>
                <w:sz w:val="24"/>
                <w:szCs w:val="21"/>
                <w:lang w:bidi="ar"/>
              </w:rPr>
              <w:t>（25分）</w:t>
            </w:r>
          </w:p>
        </w:tc>
        <w:tc>
          <w:tcPr>
            <w:tcW w:w="120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sz w:val="24"/>
                <w:szCs w:val="21"/>
              </w:rPr>
            </w:pPr>
            <w:r>
              <w:rPr>
                <w:rFonts w:hint="eastAsia" w:ascii="仿宋_GB2312" w:hAnsi="仿宋_GB2312" w:cs="仿宋_GB2312"/>
                <w:color w:val="auto"/>
                <w:spacing w:val="-4"/>
                <w:kern w:val="0"/>
                <w:sz w:val="24"/>
                <w:szCs w:val="21"/>
                <w:lang w:val="en-US" w:eastAsia="zh-CN" w:bidi="ar"/>
              </w:rPr>
              <w:t>6.</w:t>
            </w:r>
            <w:r>
              <w:rPr>
                <w:rFonts w:hint="eastAsia" w:ascii="仿宋_GB2312" w:hAnsi="仿宋_GB2312" w:eastAsia="仿宋_GB2312" w:cs="仿宋_GB2312"/>
                <w:color w:val="auto"/>
                <w:spacing w:val="-4"/>
                <w:kern w:val="0"/>
                <w:sz w:val="24"/>
                <w:szCs w:val="21"/>
                <w:lang w:bidi="ar"/>
              </w:rPr>
              <w:t>体育后备人才贡献度</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textAlignment w:val="center"/>
              <w:rPr>
                <w:rFonts w:hint="eastAsia" w:ascii="仿宋_GB2312" w:hAnsi="仿宋_GB2312" w:eastAsia="仿宋_GB2312" w:cs="仿宋_GB2312"/>
                <w:color w:val="auto"/>
                <w:spacing w:val="-4"/>
                <w:kern w:val="2"/>
                <w:sz w:val="24"/>
                <w:szCs w:val="21"/>
                <w:lang w:val="en-US" w:eastAsia="zh-CN" w:bidi="ar-SA"/>
              </w:rPr>
            </w:pPr>
            <w:r>
              <w:rPr>
                <w:rFonts w:hint="eastAsia" w:ascii="仿宋_GB2312" w:hAnsi="仿宋_GB2312" w:eastAsia="仿宋_GB2312" w:cs="仿宋_GB2312"/>
                <w:color w:val="auto"/>
                <w:spacing w:val="-4"/>
                <w:kern w:val="0"/>
                <w:sz w:val="24"/>
                <w:szCs w:val="21"/>
                <w:lang w:bidi="ar"/>
              </w:rPr>
              <w:t>（14分）</w:t>
            </w: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18.</w:t>
            </w:r>
            <w:r>
              <w:rPr>
                <w:rFonts w:hint="eastAsia" w:ascii="仿宋_GB2312" w:hAnsi="仿宋_GB2312" w:eastAsia="仿宋_GB2312" w:cs="仿宋_GB2312"/>
                <w:color w:val="auto"/>
                <w:spacing w:val="-4"/>
                <w:kern w:val="0"/>
                <w:sz w:val="24"/>
                <w:szCs w:val="21"/>
                <w:lang w:bidi="ar"/>
              </w:rPr>
              <w:t>创建周期内输送的运动员代表浙江省参加奥运会、全运会项目（竞技体育）、世界三大赛前八名，或全国一类以上比赛（不含全国一类比赛）前六名，或全国一类比赛前三名。</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4</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sz w:val="21"/>
                <w:szCs w:val="21"/>
              </w:rPr>
              <w:t>1</w:t>
            </w:r>
            <w:r>
              <w:rPr>
                <w:rFonts w:hint="eastAsia" w:ascii="仿宋_GB2312" w:hAnsi="仿宋_GB2312" w:eastAsia="仿宋_GB2312" w:cs="仿宋_GB2312"/>
                <w:color w:val="auto"/>
                <w:spacing w:val="-4"/>
                <w:sz w:val="21"/>
                <w:szCs w:val="21"/>
                <w:lang w:eastAsia="zh-CN"/>
              </w:rPr>
              <w:t>.</w:t>
            </w:r>
            <w:r>
              <w:rPr>
                <w:rFonts w:hint="eastAsia" w:ascii="仿宋_GB2312" w:hAnsi="仿宋_GB2312" w:eastAsia="仿宋_GB2312" w:cs="仿宋_GB2312"/>
                <w:color w:val="auto"/>
                <w:spacing w:val="-4"/>
                <w:sz w:val="21"/>
                <w:szCs w:val="21"/>
              </w:rPr>
              <w:t>参加奥运会、全运会项目（竞技体育）、世界三大赛（奥运会、世锦赛、世界杯总决赛）取得前八名，或全运会、亚运会前3名的得4分；2</w:t>
            </w:r>
            <w:r>
              <w:rPr>
                <w:rFonts w:hint="eastAsia" w:ascii="仿宋_GB2312" w:hAnsi="仿宋_GB2312" w:eastAsia="仿宋_GB2312" w:cs="仿宋_GB2312"/>
                <w:color w:val="auto"/>
                <w:spacing w:val="-4"/>
                <w:sz w:val="21"/>
                <w:szCs w:val="21"/>
                <w:lang w:val="en-US" w:eastAsia="zh-CN"/>
              </w:rPr>
              <w:t>.</w:t>
            </w:r>
            <w:r>
              <w:rPr>
                <w:rFonts w:hint="eastAsia" w:ascii="仿宋_GB2312" w:hAnsi="仿宋_GB2312" w:eastAsia="仿宋_GB2312" w:cs="仿宋_GB2312"/>
                <w:color w:val="auto"/>
                <w:spacing w:val="-4"/>
                <w:sz w:val="21"/>
                <w:szCs w:val="21"/>
              </w:rPr>
              <w:t xml:space="preserve"> 取得参加世界三大赛资格并参赛，或参加全运会、亚运会、青奥会取得前六名，或参加青运会、全国一类比赛取得前3名的均得3分（“三大球”项目取得以上成绩得4分；市队县办或青少年体育俱乐部输送的运动员取得以上成绩得4分）。没有不得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sz w:val="24"/>
                <w:szCs w:val="24"/>
              </w:rPr>
              <w:t>教体局</w:t>
            </w:r>
          </w:p>
        </w:tc>
      </w:tr>
      <w:tr>
        <w:tblPrEx>
          <w:tblLayout w:type="fixed"/>
          <w:tblCellMar>
            <w:top w:w="0" w:type="dxa"/>
            <w:left w:w="108" w:type="dxa"/>
            <w:bottom w:w="0" w:type="dxa"/>
            <w:right w:w="108" w:type="dxa"/>
          </w:tblCellMar>
        </w:tblPrEx>
        <w:trPr>
          <w:trHeight w:val="618" w:hRule="exact"/>
          <w:jc w:val="center"/>
        </w:trPr>
        <w:tc>
          <w:tcPr>
            <w:tcW w:w="1246"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三、体育产业现代化</w:t>
            </w:r>
          </w:p>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b/>
                <w:bCs/>
                <w:color w:val="auto"/>
                <w:spacing w:val="-4"/>
                <w:sz w:val="24"/>
                <w:szCs w:val="21"/>
              </w:rPr>
            </w:pPr>
            <w:r>
              <w:rPr>
                <w:rFonts w:hint="eastAsia" w:ascii="仿宋_GB2312" w:hAnsi="仿宋_GB2312" w:eastAsia="仿宋_GB2312" w:cs="仿宋_GB2312"/>
                <w:b/>
                <w:bCs/>
                <w:color w:val="auto"/>
                <w:spacing w:val="-4"/>
                <w:kern w:val="0"/>
                <w:sz w:val="24"/>
                <w:szCs w:val="21"/>
                <w:lang w:bidi="ar"/>
              </w:rPr>
              <w:t>（16分）</w:t>
            </w:r>
          </w:p>
        </w:tc>
        <w:tc>
          <w:tcPr>
            <w:tcW w:w="1208"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sz w:val="24"/>
                <w:szCs w:val="21"/>
              </w:rPr>
            </w:pPr>
            <w:r>
              <w:rPr>
                <w:rFonts w:hint="eastAsia" w:ascii="仿宋_GB2312" w:hAnsi="仿宋_GB2312" w:eastAsia="仿宋_GB2312" w:cs="仿宋_GB2312"/>
                <w:color w:val="auto"/>
                <w:spacing w:val="-4"/>
                <w:kern w:val="0"/>
                <w:sz w:val="24"/>
                <w:szCs w:val="21"/>
                <w:lang w:val="en-US" w:eastAsia="zh-CN" w:bidi="ar"/>
              </w:rPr>
              <w:t>7.</w:t>
            </w:r>
            <w:r>
              <w:rPr>
                <w:rFonts w:hint="eastAsia" w:ascii="仿宋_GB2312" w:hAnsi="仿宋_GB2312" w:eastAsia="仿宋_GB2312" w:cs="仿宋_GB2312"/>
                <w:color w:val="auto"/>
                <w:spacing w:val="-4"/>
                <w:kern w:val="0"/>
                <w:sz w:val="24"/>
                <w:szCs w:val="21"/>
                <w:lang w:bidi="ar"/>
              </w:rPr>
              <w:t>体育产业发展保障（3分）</w:t>
            </w: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19.</w:t>
            </w:r>
            <w:r>
              <w:rPr>
                <w:rFonts w:hint="eastAsia" w:ascii="仿宋_GB2312" w:hAnsi="仿宋_GB2312" w:eastAsia="仿宋_GB2312" w:cs="仿宋_GB2312"/>
                <w:color w:val="auto"/>
                <w:spacing w:val="-4"/>
                <w:kern w:val="0"/>
                <w:sz w:val="24"/>
                <w:szCs w:val="21"/>
                <w:lang w:bidi="ar"/>
              </w:rPr>
              <w:t>出台促进体育产业发展政策或专项规划</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1</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有得分，没有不得分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发改局</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教体局</w:t>
            </w:r>
          </w:p>
        </w:tc>
      </w:tr>
      <w:tr>
        <w:tblPrEx>
          <w:tblLayout w:type="fixed"/>
          <w:tblCellMar>
            <w:top w:w="0" w:type="dxa"/>
            <w:left w:w="108" w:type="dxa"/>
            <w:bottom w:w="0" w:type="dxa"/>
            <w:right w:w="108" w:type="dxa"/>
          </w:tblCellMar>
        </w:tblPrEx>
        <w:trPr>
          <w:trHeight w:val="1872" w:hRule="exact"/>
          <w:jc w:val="center"/>
        </w:trPr>
        <w:tc>
          <w:tcPr>
            <w:tcW w:w="124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b/>
                <w:bCs/>
                <w:color w:val="auto"/>
                <w:spacing w:val="-4"/>
                <w:sz w:val="24"/>
                <w:szCs w:val="21"/>
              </w:rPr>
            </w:pPr>
          </w:p>
        </w:tc>
        <w:tc>
          <w:tcPr>
            <w:tcW w:w="1208"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1"/>
              </w:rPr>
            </w:pP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20.</w:t>
            </w:r>
            <w:r>
              <w:rPr>
                <w:rFonts w:hint="eastAsia" w:ascii="仿宋_GB2312" w:hAnsi="仿宋_GB2312" w:eastAsia="仿宋_GB2312" w:cs="仿宋_GB2312"/>
                <w:color w:val="auto"/>
                <w:spacing w:val="-4"/>
                <w:kern w:val="0"/>
                <w:sz w:val="24"/>
                <w:szCs w:val="21"/>
                <w:lang w:bidi="ar"/>
              </w:rPr>
              <w:t>建立完备的体育产业机构名录库，定期发布体育产业总产出、增加值、占GDP比重等数据；建有完备的体育产业项目库，内容包括体育产业现有项目、在建项目、招商项目，动态管理与更新。</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2</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2个考核得分项，每项1分，达标得分，不达标不得分。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教体局</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sz w:val="24"/>
                <w:szCs w:val="24"/>
              </w:rPr>
              <w:t>统计局</w:t>
            </w:r>
          </w:p>
        </w:tc>
      </w:tr>
      <w:tr>
        <w:tblPrEx>
          <w:tblLayout w:type="fixed"/>
          <w:tblCellMar>
            <w:top w:w="0" w:type="dxa"/>
            <w:left w:w="108" w:type="dxa"/>
            <w:bottom w:w="0" w:type="dxa"/>
            <w:right w:w="108" w:type="dxa"/>
          </w:tblCellMar>
        </w:tblPrEx>
        <w:trPr>
          <w:trHeight w:val="1703" w:hRule="exact"/>
          <w:jc w:val="center"/>
        </w:trPr>
        <w:tc>
          <w:tcPr>
            <w:tcW w:w="124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b/>
                <w:bCs/>
                <w:color w:val="auto"/>
                <w:spacing w:val="-4"/>
                <w:sz w:val="24"/>
                <w:szCs w:val="21"/>
              </w:rPr>
            </w:pPr>
          </w:p>
        </w:tc>
        <w:tc>
          <w:tcPr>
            <w:tcW w:w="120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8</w:t>
            </w:r>
            <w:r>
              <w:rPr>
                <w:rFonts w:hint="eastAsia" w:ascii="仿宋_GB2312" w:hAnsi="仿宋_GB2312" w:eastAsia="仿宋_GB2312" w:cs="仿宋_GB2312"/>
                <w:color w:val="auto"/>
                <w:spacing w:val="-4"/>
                <w:kern w:val="0"/>
                <w:sz w:val="24"/>
                <w:szCs w:val="21"/>
                <w:lang w:eastAsia="zh-CN" w:bidi="ar"/>
              </w:rPr>
              <w:t>.</w:t>
            </w:r>
            <w:r>
              <w:rPr>
                <w:rFonts w:hint="eastAsia" w:ascii="仿宋_GB2312" w:hAnsi="仿宋_GB2312" w:eastAsia="仿宋_GB2312" w:cs="仿宋_GB2312"/>
                <w:color w:val="auto"/>
                <w:spacing w:val="-4"/>
                <w:kern w:val="0"/>
                <w:sz w:val="24"/>
                <w:szCs w:val="21"/>
                <w:lang w:bidi="ar"/>
              </w:rPr>
              <w:t>体育产业发展项目（6分）</w:t>
            </w: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21.</w:t>
            </w:r>
            <w:r>
              <w:rPr>
                <w:rFonts w:hint="eastAsia" w:ascii="仿宋_GB2312" w:hAnsi="仿宋_GB2312" w:eastAsia="仿宋_GB2312" w:cs="仿宋_GB2312"/>
                <w:color w:val="auto"/>
                <w:spacing w:val="-4"/>
                <w:kern w:val="0"/>
                <w:sz w:val="24"/>
                <w:szCs w:val="21"/>
                <w:lang w:bidi="ar"/>
              </w:rPr>
              <w:t>拥有国家体育产业示范基地、省级运动休闲基地、省级运动休闲镇乡（含培育单位）1个以上；年度《浙江省重点培育品牌体育赛事名录库》入库赛事1个（含）以上。</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4</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2个考核得分项，每项2分，达标得分，不达标不得分。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教体局</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sz w:val="24"/>
                <w:szCs w:val="24"/>
              </w:rPr>
              <w:t>文广旅游局</w:t>
            </w:r>
          </w:p>
        </w:tc>
      </w:tr>
      <w:tr>
        <w:tblPrEx>
          <w:tblLayout w:type="fixed"/>
          <w:tblCellMar>
            <w:top w:w="0" w:type="dxa"/>
            <w:left w:w="108" w:type="dxa"/>
            <w:bottom w:w="0" w:type="dxa"/>
            <w:right w:w="108" w:type="dxa"/>
          </w:tblCellMar>
        </w:tblPrEx>
        <w:trPr>
          <w:trHeight w:val="1325" w:hRule="atLeast"/>
          <w:jc w:val="center"/>
        </w:trPr>
        <w:tc>
          <w:tcPr>
            <w:tcW w:w="1246"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三、体育产业现代化</w:t>
            </w:r>
          </w:p>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b/>
                <w:bCs/>
                <w:color w:val="auto"/>
                <w:spacing w:val="-4"/>
                <w:kern w:val="2"/>
                <w:sz w:val="24"/>
                <w:szCs w:val="21"/>
                <w:lang w:val="en-US" w:eastAsia="zh-CN" w:bidi="ar-SA"/>
              </w:rPr>
            </w:pPr>
            <w:r>
              <w:rPr>
                <w:rFonts w:hint="eastAsia" w:ascii="仿宋_GB2312" w:hAnsi="仿宋_GB2312" w:eastAsia="仿宋_GB2312" w:cs="仿宋_GB2312"/>
                <w:b/>
                <w:bCs/>
                <w:color w:val="auto"/>
                <w:spacing w:val="-4"/>
                <w:kern w:val="0"/>
                <w:sz w:val="24"/>
                <w:szCs w:val="21"/>
                <w:lang w:bidi="ar"/>
              </w:rPr>
              <w:t>（16分）</w:t>
            </w:r>
          </w:p>
        </w:tc>
        <w:tc>
          <w:tcPr>
            <w:tcW w:w="120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1"/>
              </w:rPr>
            </w:pPr>
            <w:r>
              <w:rPr>
                <w:rFonts w:hint="eastAsia" w:ascii="仿宋_GB2312" w:hAnsi="仿宋_GB2312" w:eastAsia="仿宋_GB2312" w:cs="仿宋_GB2312"/>
                <w:color w:val="auto"/>
                <w:spacing w:val="-4"/>
                <w:kern w:val="0"/>
                <w:sz w:val="24"/>
                <w:szCs w:val="21"/>
                <w:lang w:bidi="ar"/>
              </w:rPr>
              <w:t>8</w:t>
            </w:r>
            <w:r>
              <w:rPr>
                <w:rFonts w:hint="eastAsia" w:ascii="仿宋_GB2312" w:hAnsi="仿宋_GB2312" w:eastAsia="仿宋_GB2312" w:cs="仿宋_GB2312"/>
                <w:color w:val="auto"/>
                <w:spacing w:val="-4"/>
                <w:kern w:val="0"/>
                <w:sz w:val="24"/>
                <w:szCs w:val="21"/>
                <w:lang w:eastAsia="zh-CN" w:bidi="ar"/>
              </w:rPr>
              <w:t>.</w:t>
            </w:r>
            <w:r>
              <w:rPr>
                <w:rFonts w:hint="eastAsia" w:ascii="仿宋_GB2312" w:hAnsi="仿宋_GB2312" w:eastAsia="仿宋_GB2312" w:cs="仿宋_GB2312"/>
                <w:color w:val="auto"/>
                <w:spacing w:val="-4"/>
                <w:kern w:val="0"/>
                <w:sz w:val="24"/>
                <w:szCs w:val="21"/>
                <w:lang w:bidi="ar"/>
              </w:rPr>
              <w:t>体育产业发展项目（6分）</w:t>
            </w: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22.</w:t>
            </w:r>
            <w:r>
              <w:rPr>
                <w:rFonts w:hint="eastAsia" w:ascii="仿宋_GB2312" w:hAnsi="仿宋_GB2312" w:eastAsia="仿宋_GB2312" w:cs="仿宋_GB2312"/>
                <w:color w:val="auto"/>
                <w:spacing w:val="-4"/>
                <w:kern w:val="0"/>
                <w:sz w:val="24"/>
                <w:szCs w:val="21"/>
                <w:lang w:bidi="ar"/>
              </w:rPr>
              <w:t>拥有国家体育产业示范单位、国家体育产业示范项目、国家体育旅游示范基地、国家体育旅游精品赛事或省级运动休闲旅游（康复）示范基地、精品线路、优秀项目1个（含）以上。</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2</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有1个（含）以上得2分,没有不得分。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教体局</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sz w:val="24"/>
                <w:szCs w:val="24"/>
              </w:rPr>
              <w:t>文广旅游局</w:t>
            </w:r>
          </w:p>
        </w:tc>
      </w:tr>
      <w:tr>
        <w:tblPrEx>
          <w:tblLayout w:type="fixed"/>
          <w:tblCellMar>
            <w:top w:w="0" w:type="dxa"/>
            <w:left w:w="108" w:type="dxa"/>
            <w:bottom w:w="0" w:type="dxa"/>
            <w:right w:w="108" w:type="dxa"/>
          </w:tblCellMar>
        </w:tblPrEx>
        <w:trPr>
          <w:trHeight w:val="2260" w:hRule="atLeast"/>
          <w:jc w:val="center"/>
        </w:trPr>
        <w:tc>
          <w:tcPr>
            <w:tcW w:w="1246"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b/>
                <w:bCs/>
                <w:color w:val="auto"/>
                <w:spacing w:val="-4"/>
                <w:sz w:val="24"/>
                <w:szCs w:val="21"/>
              </w:rPr>
            </w:pPr>
          </w:p>
        </w:tc>
        <w:tc>
          <w:tcPr>
            <w:tcW w:w="1208"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9</w:t>
            </w:r>
            <w:r>
              <w:rPr>
                <w:rFonts w:hint="eastAsia" w:ascii="仿宋_GB2312" w:hAnsi="仿宋_GB2312" w:eastAsia="仿宋_GB2312" w:cs="仿宋_GB2312"/>
                <w:color w:val="auto"/>
                <w:spacing w:val="-4"/>
                <w:kern w:val="0"/>
                <w:sz w:val="24"/>
                <w:szCs w:val="21"/>
                <w:lang w:eastAsia="zh-CN" w:bidi="ar"/>
              </w:rPr>
              <w:t>.</w:t>
            </w:r>
            <w:r>
              <w:rPr>
                <w:rFonts w:hint="eastAsia" w:ascii="仿宋_GB2312" w:hAnsi="仿宋_GB2312" w:eastAsia="仿宋_GB2312" w:cs="仿宋_GB2312"/>
                <w:color w:val="auto"/>
                <w:spacing w:val="-4"/>
                <w:kern w:val="0"/>
                <w:sz w:val="24"/>
                <w:szCs w:val="21"/>
                <w:lang w:bidi="ar"/>
              </w:rPr>
              <w:t>体育产业发展水平</w:t>
            </w:r>
          </w:p>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sz w:val="24"/>
                <w:szCs w:val="21"/>
              </w:rPr>
            </w:pPr>
            <w:r>
              <w:rPr>
                <w:rFonts w:hint="eastAsia" w:ascii="仿宋_GB2312" w:hAnsi="仿宋_GB2312" w:eastAsia="仿宋_GB2312" w:cs="仿宋_GB2312"/>
                <w:color w:val="auto"/>
                <w:spacing w:val="-4"/>
                <w:kern w:val="0"/>
                <w:sz w:val="24"/>
                <w:szCs w:val="21"/>
                <w:lang w:bidi="ar"/>
              </w:rPr>
              <w:t>（7分）</w:t>
            </w: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23.</w:t>
            </w:r>
            <w:r>
              <w:rPr>
                <w:rFonts w:hint="eastAsia" w:ascii="仿宋_GB2312" w:hAnsi="仿宋_GB2312" w:eastAsia="仿宋_GB2312" w:cs="仿宋_GB2312"/>
                <w:color w:val="auto"/>
                <w:spacing w:val="-4"/>
                <w:kern w:val="0"/>
                <w:sz w:val="24"/>
                <w:szCs w:val="21"/>
                <w:lang w:bidi="ar"/>
              </w:rPr>
              <w:t>体育产业增加值占GDP比重高于同期全省平均水平0.3个百分点以上；体育产业增速高于同期当地GDP增速3个百分点以上。</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4</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2个考核得分项，每项2分，第1项GDP比重高于同期全省平均水平0.1—0.2个百分点得1分，0.3个百分点以上得2分；第2项体育产业增速高于同期当地GDP增速1-2个百分点得1分，3个百分点以上得2分。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统计局</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教体局</w:t>
            </w:r>
          </w:p>
        </w:tc>
      </w:tr>
      <w:tr>
        <w:tblPrEx>
          <w:tblLayout w:type="fixed"/>
          <w:tblCellMar>
            <w:top w:w="0" w:type="dxa"/>
            <w:left w:w="108" w:type="dxa"/>
            <w:bottom w:w="0" w:type="dxa"/>
            <w:right w:w="108" w:type="dxa"/>
          </w:tblCellMar>
        </w:tblPrEx>
        <w:trPr>
          <w:trHeight w:val="1978" w:hRule="atLeast"/>
          <w:jc w:val="center"/>
        </w:trPr>
        <w:tc>
          <w:tcPr>
            <w:tcW w:w="124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b/>
                <w:bCs/>
                <w:color w:val="auto"/>
                <w:spacing w:val="-4"/>
                <w:sz w:val="24"/>
                <w:szCs w:val="21"/>
              </w:rPr>
            </w:pPr>
          </w:p>
        </w:tc>
        <w:tc>
          <w:tcPr>
            <w:tcW w:w="1208"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1"/>
              </w:rPr>
            </w:pP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24.</w:t>
            </w:r>
            <w:r>
              <w:rPr>
                <w:rFonts w:hint="eastAsia" w:ascii="仿宋_GB2312" w:hAnsi="仿宋_GB2312" w:eastAsia="仿宋_GB2312" w:cs="仿宋_GB2312"/>
                <w:color w:val="auto"/>
                <w:spacing w:val="-4"/>
                <w:kern w:val="0"/>
                <w:sz w:val="24"/>
                <w:szCs w:val="21"/>
                <w:lang w:bidi="ar"/>
              </w:rPr>
              <w:t>根据《浙江省体育彩票公益金资助项目宣传管理办法》《浙江省体育彩票公益金资助项目标牌设计及规范》，制定公益金资助项目宣传实施方案并做好落实；体育彩票市场份额不低于全省平均水平；体育彩票销量同比增幅不低于全省平均水平。</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3</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3个考核得分项，第1项0.9分、第2项1.5分、第3项0.6 分，分三年考核，每年得分占比为三分之一，达到得分，没有达到不得分。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教体局</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sz w:val="24"/>
                <w:szCs w:val="24"/>
              </w:rPr>
              <w:t>财政局</w:t>
            </w:r>
          </w:p>
        </w:tc>
      </w:tr>
      <w:tr>
        <w:tblPrEx>
          <w:tblLayout w:type="fixed"/>
          <w:tblCellMar>
            <w:top w:w="0" w:type="dxa"/>
            <w:left w:w="108" w:type="dxa"/>
            <w:bottom w:w="0" w:type="dxa"/>
            <w:right w:w="108" w:type="dxa"/>
          </w:tblCellMar>
        </w:tblPrEx>
        <w:trPr>
          <w:trHeight w:val="2285" w:hRule="atLeast"/>
          <w:jc w:val="center"/>
        </w:trPr>
        <w:tc>
          <w:tcPr>
            <w:tcW w:w="12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sz w:val="21"/>
                <w:szCs w:val="21"/>
              </w:rPr>
            </w:pPr>
            <w:r>
              <w:rPr>
                <w:rFonts w:hint="eastAsia" w:ascii="仿宋_GB2312" w:hAnsi="仿宋_GB2312" w:eastAsia="仿宋_GB2312" w:cs="仿宋_GB2312"/>
                <w:b/>
                <w:bCs/>
                <w:color w:val="auto"/>
                <w:spacing w:val="-4"/>
                <w:kern w:val="0"/>
                <w:sz w:val="24"/>
                <w:szCs w:val="21"/>
                <w:lang w:bidi="ar"/>
              </w:rPr>
              <w:t>四、体育治理现代化</w:t>
            </w:r>
          </w:p>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sz w:val="21"/>
                <w:szCs w:val="21"/>
              </w:rPr>
            </w:pPr>
            <w:r>
              <w:rPr>
                <w:rFonts w:hint="eastAsia" w:ascii="仿宋_GB2312" w:hAnsi="仿宋_GB2312" w:eastAsia="仿宋_GB2312" w:cs="仿宋_GB2312"/>
                <w:b/>
                <w:bCs/>
                <w:color w:val="auto"/>
                <w:spacing w:val="-4"/>
                <w:kern w:val="0"/>
                <w:sz w:val="24"/>
                <w:szCs w:val="21"/>
                <w:lang w:bidi="ar"/>
              </w:rPr>
              <w:t>（11分）</w:t>
            </w:r>
          </w:p>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b/>
                <w:bCs/>
                <w:color w:val="auto"/>
                <w:spacing w:val="-4"/>
                <w:sz w:val="24"/>
                <w:szCs w:val="21"/>
              </w:rPr>
            </w:pPr>
          </w:p>
        </w:tc>
        <w:tc>
          <w:tcPr>
            <w:tcW w:w="120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kern w:val="0"/>
                <w:sz w:val="24"/>
                <w:szCs w:val="21"/>
                <w:lang w:bidi="ar"/>
              </w:rPr>
            </w:pPr>
          </w:p>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10</w:t>
            </w:r>
            <w:r>
              <w:rPr>
                <w:rFonts w:hint="eastAsia" w:ascii="仿宋_GB2312" w:hAnsi="仿宋_GB2312" w:eastAsia="仿宋_GB2312" w:cs="仿宋_GB2312"/>
                <w:color w:val="auto"/>
                <w:spacing w:val="-4"/>
                <w:kern w:val="0"/>
                <w:sz w:val="24"/>
                <w:szCs w:val="21"/>
                <w:lang w:eastAsia="zh-CN" w:bidi="ar"/>
              </w:rPr>
              <w:t>.</w:t>
            </w:r>
            <w:r>
              <w:rPr>
                <w:rFonts w:hint="eastAsia" w:ascii="仿宋_GB2312" w:hAnsi="仿宋_GB2312" w:eastAsia="仿宋_GB2312" w:cs="仿宋_GB2312"/>
                <w:color w:val="auto"/>
                <w:spacing w:val="-4"/>
                <w:kern w:val="0"/>
                <w:sz w:val="24"/>
                <w:szCs w:val="21"/>
                <w:lang w:bidi="ar"/>
              </w:rPr>
              <w:t>体育数字化改革</w:t>
            </w:r>
          </w:p>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（8分）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auto"/>
                <w:spacing w:val="-4"/>
                <w:sz w:val="24"/>
                <w:szCs w:val="21"/>
              </w:rPr>
            </w:pP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25.</w:t>
            </w:r>
            <w:r>
              <w:rPr>
                <w:rFonts w:hint="eastAsia" w:ascii="仿宋_GB2312" w:hAnsi="仿宋_GB2312" w:eastAsia="仿宋_GB2312" w:cs="仿宋_GB2312"/>
                <w:color w:val="auto"/>
                <w:spacing w:val="-4"/>
                <w:kern w:val="0"/>
                <w:sz w:val="24"/>
                <w:szCs w:val="21"/>
                <w:lang w:bidi="ar"/>
              </w:rPr>
              <w:t>配合省体育公共数据平台建设，一类、二类公共体育场馆和城市百姓健身房流量监测数据接入率达到100%；宣传推广“浙里健身”公共服务应用，按照每十万人有效服务数据统计记分。</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6</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2个考核得分项，第1项3分，每少接入1家，扣0.1分，扣完为止；第2项3分，每十万人有效服务数据1万人次以下的，不得分，超过1万人次，得1分，超过1.5万人次，得2分，超过2万人次，得3分。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教体局</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各镇乡</w:t>
            </w:r>
            <w:r>
              <w:rPr>
                <w:rFonts w:hint="eastAsia" w:ascii="仿宋_GB2312" w:hAnsi="仿宋_GB2312" w:eastAsia="仿宋_GB2312" w:cs="仿宋_GB2312"/>
                <w:color w:val="auto"/>
                <w:spacing w:val="-4"/>
                <w:sz w:val="24"/>
                <w:szCs w:val="24"/>
                <w:lang w:eastAsia="zh-CN"/>
              </w:rPr>
              <w:t>（</w:t>
            </w:r>
            <w:r>
              <w:rPr>
                <w:rFonts w:hint="eastAsia" w:ascii="仿宋_GB2312" w:hAnsi="仿宋_GB2312" w:eastAsia="仿宋_GB2312" w:cs="仿宋_GB2312"/>
                <w:color w:val="auto"/>
                <w:spacing w:val="-4"/>
                <w:sz w:val="24"/>
                <w:szCs w:val="24"/>
              </w:rPr>
              <w:t>街道</w:t>
            </w:r>
            <w:r>
              <w:rPr>
                <w:rFonts w:hint="eastAsia" w:ascii="仿宋_GB2312" w:hAnsi="仿宋_GB2312" w:eastAsia="仿宋_GB2312" w:cs="仿宋_GB2312"/>
                <w:color w:val="auto"/>
                <w:spacing w:val="-4"/>
                <w:sz w:val="24"/>
                <w:szCs w:val="24"/>
                <w:lang w:eastAsia="zh-CN"/>
              </w:rPr>
              <w:t>）</w:t>
            </w:r>
          </w:p>
        </w:tc>
      </w:tr>
      <w:tr>
        <w:tblPrEx>
          <w:tblLayout w:type="fixed"/>
          <w:tblCellMar>
            <w:top w:w="0" w:type="dxa"/>
            <w:left w:w="108" w:type="dxa"/>
            <w:bottom w:w="0" w:type="dxa"/>
            <w:right w:w="108" w:type="dxa"/>
          </w:tblCellMar>
        </w:tblPrEx>
        <w:trPr>
          <w:trHeight w:val="1400" w:hRule="exact"/>
          <w:jc w:val="center"/>
        </w:trPr>
        <w:tc>
          <w:tcPr>
            <w:tcW w:w="1246"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sz w:val="21"/>
                <w:szCs w:val="21"/>
              </w:rPr>
            </w:pPr>
            <w:r>
              <w:rPr>
                <w:rFonts w:hint="eastAsia" w:ascii="仿宋_GB2312" w:hAnsi="仿宋_GB2312" w:eastAsia="仿宋_GB2312" w:cs="仿宋_GB2312"/>
                <w:b/>
                <w:bCs/>
                <w:color w:val="auto"/>
                <w:spacing w:val="-4"/>
                <w:kern w:val="0"/>
                <w:sz w:val="24"/>
                <w:szCs w:val="21"/>
                <w:lang w:bidi="ar"/>
              </w:rPr>
              <w:t>四、体育治理现代化</w:t>
            </w:r>
          </w:p>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sz w:val="21"/>
                <w:szCs w:val="21"/>
              </w:rPr>
            </w:pPr>
            <w:r>
              <w:rPr>
                <w:rFonts w:hint="eastAsia" w:ascii="仿宋_GB2312" w:hAnsi="仿宋_GB2312" w:eastAsia="仿宋_GB2312" w:cs="仿宋_GB2312"/>
                <w:b/>
                <w:bCs/>
                <w:color w:val="auto"/>
                <w:spacing w:val="-4"/>
                <w:kern w:val="0"/>
                <w:sz w:val="24"/>
                <w:szCs w:val="21"/>
                <w:lang w:bidi="ar"/>
              </w:rPr>
              <w:t>（11分）</w:t>
            </w:r>
          </w:p>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b/>
                <w:bCs/>
                <w:color w:val="auto"/>
                <w:spacing w:val="-4"/>
                <w:kern w:val="2"/>
                <w:sz w:val="24"/>
                <w:szCs w:val="21"/>
                <w:lang w:val="en-US" w:eastAsia="zh-CN" w:bidi="ar-SA"/>
              </w:rPr>
            </w:pPr>
          </w:p>
        </w:tc>
        <w:tc>
          <w:tcPr>
            <w:tcW w:w="1208"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kern w:val="0"/>
                <w:sz w:val="24"/>
                <w:szCs w:val="21"/>
                <w:lang w:bidi="ar"/>
              </w:rPr>
            </w:pPr>
          </w:p>
          <w:p>
            <w:pPr>
              <w:keepNext w:val="0"/>
              <w:keepLines w:val="0"/>
              <w:pageBreakBefore w:val="0"/>
              <w:widowControl w:val="0"/>
              <w:kinsoku/>
              <w:wordWrap/>
              <w:overflowPunct/>
              <w:topLinePunct w:val="0"/>
              <w:autoSpaceDE/>
              <w:autoSpaceDN/>
              <w:bidi w:val="0"/>
              <w:adjustRightInd/>
              <w:snapToGrid/>
              <w:spacing w:line="240" w:lineRule="exact"/>
              <w:textAlignment w:val="center"/>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10</w:t>
            </w:r>
            <w:r>
              <w:rPr>
                <w:rFonts w:hint="eastAsia" w:ascii="仿宋_GB2312" w:hAnsi="仿宋_GB2312" w:eastAsia="仿宋_GB2312" w:cs="仿宋_GB2312"/>
                <w:color w:val="auto"/>
                <w:spacing w:val="-4"/>
                <w:kern w:val="0"/>
                <w:sz w:val="24"/>
                <w:szCs w:val="21"/>
                <w:lang w:eastAsia="zh-CN" w:bidi="ar"/>
              </w:rPr>
              <w:t>.</w:t>
            </w:r>
            <w:r>
              <w:rPr>
                <w:rFonts w:hint="eastAsia" w:ascii="仿宋_GB2312" w:hAnsi="仿宋_GB2312" w:eastAsia="仿宋_GB2312" w:cs="仿宋_GB2312"/>
                <w:color w:val="auto"/>
                <w:spacing w:val="-4"/>
                <w:kern w:val="0"/>
                <w:sz w:val="24"/>
                <w:szCs w:val="21"/>
                <w:lang w:bidi="ar"/>
              </w:rPr>
              <w:t>体育数字化改革（8分）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color w:val="auto"/>
                <w:spacing w:val="-4"/>
                <w:kern w:val="2"/>
                <w:sz w:val="24"/>
                <w:szCs w:val="21"/>
                <w:lang w:val="en-US" w:eastAsia="zh-CN" w:bidi="ar-SA"/>
              </w:rPr>
            </w:pP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26.</w:t>
            </w:r>
            <w:r>
              <w:rPr>
                <w:rFonts w:hint="eastAsia" w:ascii="仿宋_GB2312" w:hAnsi="仿宋_GB2312" w:eastAsia="仿宋_GB2312" w:cs="仿宋_GB2312"/>
                <w:color w:val="auto"/>
                <w:spacing w:val="-4"/>
                <w:kern w:val="0"/>
                <w:sz w:val="24"/>
                <w:szCs w:val="21"/>
                <w:lang w:bidi="ar"/>
              </w:rPr>
              <w:t>落实“互联网+政务服务”“互联网+监管”工作部署，政务服务事项网办率达到100%；掌上执法率达到99%以上。</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2</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2个考核得分项，每项1分，达标得分，不达标不得分。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教体局</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sz w:val="24"/>
                <w:szCs w:val="24"/>
              </w:rPr>
              <w:t>政务服务办</w:t>
            </w:r>
          </w:p>
        </w:tc>
      </w:tr>
      <w:tr>
        <w:tblPrEx>
          <w:tblLayout w:type="fixed"/>
          <w:tblCellMar>
            <w:top w:w="0" w:type="dxa"/>
            <w:left w:w="108" w:type="dxa"/>
            <w:bottom w:w="0" w:type="dxa"/>
            <w:right w:w="108" w:type="dxa"/>
          </w:tblCellMar>
        </w:tblPrEx>
        <w:trPr>
          <w:trHeight w:val="2582" w:hRule="exact"/>
          <w:jc w:val="center"/>
        </w:trPr>
        <w:tc>
          <w:tcPr>
            <w:tcW w:w="1246"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b/>
                <w:bCs/>
                <w:color w:val="auto"/>
                <w:spacing w:val="-4"/>
                <w:sz w:val="24"/>
                <w:szCs w:val="21"/>
              </w:rPr>
            </w:pPr>
          </w:p>
        </w:tc>
        <w:tc>
          <w:tcPr>
            <w:tcW w:w="1208"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val="en-US" w:eastAsia="zh-CN" w:bidi="ar"/>
              </w:rPr>
              <w:t>11.</w:t>
            </w:r>
            <w:r>
              <w:rPr>
                <w:rFonts w:hint="eastAsia" w:ascii="仿宋_GB2312" w:hAnsi="仿宋_GB2312" w:eastAsia="仿宋_GB2312" w:cs="仿宋_GB2312"/>
                <w:color w:val="auto"/>
                <w:spacing w:val="-4"/>
                <w:kern w:val="0"/>
                <w:sz w:val="24"/>
                <w:szCs w:val="21"/>
                <w:lang w:bidi="ar"/>
              </w:rPr>
              <w:t>法治政府建设</w:t>
            </w:r>
          </w:p>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sz w:val="24"/>
                <w:szCs w:val="21"/>
              </w:rPr>
            </w:pPr>
            <w:r>
              <w:rPr>
                <w:rFonts w:hint="eastAsia" w:ascii="仿宋_GB2312" w:hAnsi="仿宋_GB2312" w:eastAsia="仿宋_GB2312" w:cs="仿宋_GB2312"/>
                <w:color w:val="auto"/>
                <w:spacing w:val="-4"/>
                <w:kern w:val="0"/>
                <w:sz w:val="24"/>
                <w:szCs w:val="21"/>
                <w:lang w:bidi="ar"/>
              </w:rPr>
              <w:t>（3分）</w:t>
            </w: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snapToGrid w:val="0"/>
                <w:color w:val="auto"/>
                <w:spacing w:val="-4"/>
                <w:kern w:val="21"/>
                <w:sz w:val="24"/>
                <w:szCs w:val="21"/>
                <w:lang w:bidi="ar"/>
              </w:rPr>
            </w:pPr>
            <w:r>
              <w:rPr>
                <w:rFonts w:hint="eastAsia" w:ascii="仿宋_GB2312" w:hAnsi="仿宋_GB2312" w:eastAsia="仿宋_GB2312" w:cs="仿宋_GB2312"/>
                <w:b/>
                <w:bCs/>
                <w:snapToGrid w:val="0"/>
                <w:color w:val="auto"/>
                <w:spacing w:val="-4"/>
                <w:kern w:val="21"/>
                <w:sz w:val="24"/>
                <w:szCs w:val="21"/>
                <w:lang w:bidi="ar"/>
              </w:rPr>
              <w:t>27.</w:t>
            </w:r>
            <w:r>
              <w:rPr>
                <w:rFonts w:hint="eastAsia" w:ascii="仿宋_GB2312" w:hAnsi="仿宋_GB2312" w:eastAsia="仿宋_GB2312" w:cs="仿宋_GB2312"/>
                <w:snapToGrid w:val="0"/>
                <w:color w:val="auto"/>
                <w:spacing w:val="-4"/>
                <w:kern w:val="21"/>
                <w:sz w:val="24"/>
                <w:szCs w:val="21"/>
                <w:lang w:bidi="ar"/>
              </w:rPr>
              <w:t>严格落实重大行政决策制度，完善政府法律顾问发挥作用机制，建立健全公职律师履职激励制度；加强行政规范性文件管理，未发生行政规范性文件因内容或制定程序违法被纠错、通报或在行政诉讼案件审理中被生效裁判确认违法的情况；近三年内未发生体育领域行政行为被复议纠错或行政诉讼败诉的情况。</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3</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3个考核得分项，每项1分。第1项，达标得分，不达标不得分；第2、3项每发生1例，扣0.5分，每项最多扣1分。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教体局</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sz w:val="24"/>
                <w:szCs w:val="24"/>
              </w:rPr>
              <w:t>司法局</w:t>
            </w:r>
          </w:p>
        </w:tc>
      </w:tr>
      <w:tr>
        <w:tblPrEx>
          <w:tblLayout w:type="fixed"/>
          <w:tblCellMar>
            <w:top w:w="0" w:type="dxa"/>
            <w:left w:w="108" w:type="dxa"/>
            <w:bottom w:w="0" w:type="dxa"/>
            <w:right w:w="108" w:type="dxa"/>
          </w:tblCellMar>
        </w:tblPrEx>
        <w:trPr>
          <w:trHeight w:val="2027" w:hRule="exact"/>
          <w:jc w:val="center"/>
        </w:trPr>
        <w:tc>
          <w:tcPr>
            <w:tcW w:w="124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五、体育文化现代化</w:t>
            </w:r>
          </w:p>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sz w:val="21"/>
                <w:szCs w:val="21"/>
              </w:rPr>
            </w:pPr>
            <w:r>
              <w:rPr>
                <w:rFonts w:hint="eastAsia" w:ascii="仿宋_GB2312" w:hAnsi="仿宋_GB2312" w:eastAsia="仿宋_GB2312" w:cs="仿宋_GB2312"/>
                <w:b/>
                <w:bCs/>
                <w:color w:val="auto"/>
                <w:spacing w:val="-4"/>
                <w:kern w:val="0"/>
                <w:sz w:val="24"/>
                <w:szCs w:val="21"/>
                <w:lang w:bidi="ar"/>
              </w:rPr>
              <w:t xml:space="preserve"> （5分）</w:t>
            </w:r>
          </w:p>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b/>
                <w:bCs/>
                <w:color w:val="auto"/>
                <w:spacing w:val="-4"/>
                <w:sz w:val="24"/>
                <w:szCs w:val="21"/>
              </w:rPr>
            </w:pP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12</w:t>
            </w:r>
            <w:r>
              <w:rPr>
                <w:rFonts w:hint="eastAsia" w:ascii="仿宋_GB2312" w:hAnsi="仿宋_GB2312" w:eastAsia="仿宋_GB2312" w:cs="仿宋_GB2312"/>
                <w:color w:val="auto"/>
                <w:spacing w:val="-4"/>
                <w:kern w:val="0"/>
                <w:sz w:val="24"/>
                <w:szCs w:val="21"/>
                <w:lang w:eastAsia="zh-CN" w:bidi="ar"/>
              </w:rPr>
              <w:t>.</w:t>
            </w:r>
            <w:r>
              <w:rPr>
                <w:rFonts w:hint="eastAsia" w:ascii="仿宋_GB2312" w:hAnsi="仿宋_GB2312" w:eastAsia="仿宋_GB2312" w:cs="仿宋_GB2312"/>
                <w:color w:val="auto"/>
                <w:spacing w:val="-4"/>
                <w:kern w:val="0"/>
                <w:sz w:val="24"/>
                <w:szCs w:val="21"/>
                <w:lang w:bidi="ar"/>
              </w:rPr>
              <w:t>体育文化环境</w:t>
            </w:r>
          </w:p>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（2分）</w:t>
            </w: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28.</w:t>
            </w:r>
            <w:r>
              <w:rPr>
                <w:rFonts w:hint="eastAsia" w:ascii="仿宋_GB2312" w:hAnsi="仿宋_GB2312" w:eastAsia="仿宋_GB2312" w:cs="仿宋_GB2312"/>
                <w:color w:val="auto"/>
                <w:spacing w:val="-4"/>
                <w:kern w:val="0"/>
                <w:sz w:val="24"/>
                <w:szCs w:val="21"/>
                <w:lang w:bidi="ar"/>
              </w:rPr>
              <w:t>城市主要公共场所的多媒体电子屏每月有不少于2次以上体育文化、体育资讯、体育赛事播放；100%的社区、行政村文化宣传橱窗有体育文化内容，并定期更新；90%的公共体育场地设施设有体育标识、项目介绍、健身知识的展示板。</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2</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3个考核得分项，第1、2项各0.5分，第3项1分，达标得分，不达标不得分。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融媒体中心</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教体局</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sz w:val="24"/>
                <w:szCs w:val="24"/>
              </w:rPr>
              <w:t>各镇乡</w:t>
            </w:r>
            <w:r>
              <w:rPr>
                <w:rFonts w:hint="eastAsia" w:ascii="仿宋_GB2312" w:hAnsi="仿宋_GB2312" w:eastAsia="仿宋_GB2312" w:cs="仿宋_GB2312"/>
                <w:color w:val="auto"/>
                <w:spacing w:val="-4"/>
                <w:sz w:val="24"/>
                <w:szCs w:val="24"/>
                <w:lang w:eastAsia="zh-CN"/>
              </w:rPr>
              <w:t>（</w:t>
            </w:r>
            <w:r>
              <w:rPr>
                <w:rFonts w:hint="eastAsia" w:ascii="仿宋_GB2312" w:hAnsi="仿宋_GB2312" w:eastAsia="仿宋_GB2312" w:cs="仿宋_GB2312"/>
                <w:color w:val="auto"/>
                <w:spacing w:val="-4"/>
                <w:sz w:val="24"/>
                <w:szCs w:val="24"/>
              </w:rPr>
              <w:t>街道</w:t>
            </w:r>
            <w:r>
              <w:rPr>
                <w:rFonts w:hint="eastAsia" w:ascii="仿宋_GB2312" w:hAnsi="仿宋_GB2312" w:eastAsia="仿宋_GB2312" w:cs="仿宋_GB2312"/>
                <w:color w:val="auto"/>
                <w:spacing w:val="-4"/>
                <w:sz w:val="24"/>
                <w:szCs w:val="24"/>
                <w:lang w:eastAsia="zh-CN"/>
              </w:rPr>
              <w:t>）</w:t>
            </w:r>
          </w:p>
        </w:tc>
      </w:tr>
      <w:tr>
        <w:tblPrEx>
          <w:tblLayout w:type="fixed"/>
          <w:tblCellMar>
            <w:top w:w="0" w:type="dxa"/>
            <w:left w:w="108" w:type="dxa"/>
            <w:bottom w:w="0" w:type="dxa"/>
            <w:right w:w="108" w:type="dxa"/>
          </w:tblCellMar>
        </w:tblPrEx>
        <w:trPr>
          <w:trHeight w:val="1865" w:hRule="exact"/>
          <w:jc w:val="center"/>
        </w:trPr>
        <w:tc>
          <w:tcPr>
            <w:tcW w:w="124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b/>
                <w:bCs/>
                <w:color w:val="auto"/>
                <w:spacing w:val="-4"/>
                <w:sz w:val="24"/>
                <w:szCs w:val="21"/>
              </w:rPr>
            </w:pP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center"/>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val="en-US" w:eastAsia="zh-CN" w:bidi="ar"/>
              </w:rPr>
              <w:t>13.</w:t>
            </w:r>
            <w:r>
              <w:rPr>
                <w:rFonts w:hint="eastAsia" w:ascii="仿宋_GB2312" w:hAnsi="仿宋_GB2312" w:eastAsia="仿宋_GB2312" w:cs="仿宋_GB2312"/>
                <w:color w:val="auto"/>
                <w:spacing w:val="-4"/>
                <w:kern w:val="0"/>
                <w:sz w:val="24"/>
                <w:szCs w:val="21"/>
                <w:lang w:bidi="ar"/>
              </w:rPr>
              <w:t>体育文化行动</w:t>
            </w:r>
          </w:p>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sz w:val="21"/>
                <w:szCs w:val="21"/>
              </w:rPr>
            </w:pPr>
            <w:r>
              <w:rPr>
                <w:rFonts w:hint="eastAsia" w:ascii="仿宋_GB2312" w:hAnsi="仿宋_GB2312" w:eastAsia="仿宋_GB2312" w:cs="仿宋_GB2312"/>
                <w:color w:val="auto"/>
                <w:spacing w:val="-4"/>
                <w:kern w:val="0"/>
                <w:sz w:val="24"/>
                <w:szCs w:val="21"/>
                <w:lang w:bidi="ar"/>
              </w:rPr>
              <w:t>（3分）</w:t>
            </w: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29.</w:t>
            </w:r>
            <w:r>
              <w:rPr>
                <w:rFonts w:hint="eastAsia" w:ascii="仿宋_GB2312" w:hAnsi="仿宋_GB2312" w:eastAsia="仿宋_GB2312" w:cs="仿宋_GB2312"/>
                <w:color w:val="auto"/>
                <w:spacing w:val="-4"/>
                <w:kern w:val="0"/>
                <w:sz w:val="24"/>
                <w:szCs w:val="21"/>
                <w:lang w:bidi="ar"/>
              </w:rPr>
              <w:t>每年在省级以上媒体有涉及当地体育的新闻报道不少于20次；在当地广播、电视、网站等每周至少播出1次科学健身讲座或体育专题节目；每年至少举办1次全县（市、区）体育文化展示展览活动。</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3</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3个考核得分项，每项1分，达标得分，不达标不得分。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教体局</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sz w:val="24"/>
                <w:szCs w:val="24"/>
              </w:rPr>
              <w:t>融媒体中心</w:t>
            </w:r>
          </w:p>
        </w:tc>
      </w:tr>
      <w:tr>
        <w:tblPrEx>
          <w:tblLayout w:type="fixed"/>
          <w:tblCellMar>
            <w:top w:w="0" w:type="dxa"/>
            <w:left w:w="108" w:type="dxa"/>
            <w:bottom w:w="0" w:type="dxa"/>
            <w:right w:w="108" w:type="dxa"/>
          </w:tblCellMar>
        </w:tblPrEx>
        <w:trPr>
          <w:trHeight w:val="2076" w:hRule="atLeast"/>
          <w:jc w:val="center"/>
        </w:trPr>
        <w:tc>
          <w:tcPr>
            <w:tcW w:w="124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b/>
                <w:bCs/>
                <w:color w:val="auto"/>
                <w:spacing w:val="-5"/>
                <w:kern w:val="0"/>
                <w:sz w:val="24"/>
                <w:szCs w:val="21"/>
                <w:lang w:bidi="ar"/>
              </w:rPr>
            </w:pPr>
            <w:r>
              <w:rPr>
                <w:rFonts w:hint="eastAsia" w:ascii="仿宋_GB2312" w:hAnsi="仿宋_GB2312" w:eastAsia="仿宋_GB2312" w:cs="仿宋_GB2312"/>
                <w:b/>
                <w:bCs/>
                <w:color w:val="auto"/>
                <w:spacing w:val="-4"/>
                <w:kern w:val="0"/>
                <w:sz w:val="24"/>
                <w:szCs w:val="21"/>
                <w:lang w:bidi="ar"/>
              </w:rPr>
              <w:t>六、</w:t>
            </w:r>
            <w:r>
              <w:rPr>
                <w:rFonts w:hint="eastAsia" w:ascii="仿宋_GB2312" w:hAnsi="仿宋_GB2312" w:eastAsia="仿宋_GB2312" w:cs="仿宋_GB2312"/>
                <w:b/>
                <w:bCs/>
                <w:color w:val="auto"/>
                <w:spacing w:val="-5"/>
                <w:kern w:val="0"/>
                <w:sz w:val="24"/>
                <w:szCs w:val="21"/>
                <w:lang w:bidi="ar"/>
              </w:rPr>
              <w:t>体育组织保障现代化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sz w:val="24"/>
                <w:szCs w:val="21"/>
              </w:rPr>
            </w:pPr>
            <w:r>
              <w:rPr>
                <w:rFonts w:hint="eastAsia" w:ascii="仿宋_GB2312" w:hAnsi="仿宋_GB2312" w:eastAsia="仿宋_GB2312" w:cs="仿宋_GB2312"/>
                <w:b/>
                <w:bCs/>
                <w:color w:val="auto"/>
                <w:spacing w:val="-4"/>
                <w:kern w:val="0"/>
                <w:sz w:val="24"/>
                <w:szCs w:val="21"/>
                <w:lang w:bidi="ar"/>
              </w:rPr>
              <w:t>（8分）</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14</w:t>
            </w:r>
            <w:r>
              <w:rPr>
                <w:rFonts w:hint="eastAsia" w:ascii="仿宋_GB2312" w:hAnsi="仿宋_GB2312" w:eastAsia="仿宋_GB2312" w:cs="仿宋_GB2312"/>
                <w:color w:val="auto"/>
                <w:spacing w:val="-4"/>
                <w:kern w:val="0"/>
                <w:sz w:val="24"/>
                <w:szCs w:val="21"/>
                <w:lang w:eastAsia="zh-CN" w:bidi="ar"/>
              </w:rPr>
              <w:t>.</w:t>
            </w:r>
            <w:r>
              <w:rPr>
                <w:rFonts w:hint="eastAsia" w:ascii="仿宋_GB2312" w:hAnsi="仿宋_GB2312" w:eastAsia="仿宋_GB2312" w:cs="仿宋_GB2312"/>
                <w:color w:val="auto"/>
                <w:spacing w:val="-4"/>
                <w:kern w:val="0"/>
                <w:sz w:val="24"/>
                <w:szCs w:val="21"/>
                <w:lang w:bidi="ar"/>
              </w:rPr>
              <w:t>加强体育工作领导（4分）</w:t>
            </w: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30.</w:t>
            </w:r>
            <w:r>
              <w:rPr>
                <w:rFonts w:hint="eastAsia" w:ascii="仿宋_GB2312" w:hAnsi="仿宋_GB2312" w:eastAsia="仿宋_GB2312" w:cs="仿宋_GB2312"/>
                <w:color w:val="auto"/>
                <w:spacing w:val="-4"/>
                <w:kern w:val="0"/>
                <w:sz w:val="24"/>
                <w:szCs w:val="21"/>
                <w:lang w:bidi="ar"/>
              </w:rPr>
              <w:t>将体育事业发展纳入党委政府工作，将全民健身公共服务体系建设纳入经济社会发展规划；成立县（市、区）实施全民健身计划领导小组，每年召开一次以上联席工作会议：创建周期内县（市、区）政府召开一次全县（市、区）体育工作会议。</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4</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3个考核得分项，第1项1分，第2、3项各1.5分，达标得分，不达标不得分。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市委办</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市府办</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lang w:eastAsia="zh-CN"/>
              </w:rPr>
            </w:pPr>
            <w:r>
              <w:rPr>
                <w:rFonts w:hint="eastAsia" w:ascii="仿宋_GB2312" w:hAnsi="仿宋_GB2312" w:eastAsia="仿宋_GB2312" w:cs="仿宋_GB2312"/>
                <w:color w:val="auto"/>
                <w:spacing w:val="-4"/>
                <w:sz w:val="24"/>
                <w:szCs w:val="24"/>
              </w:rPr>
              <w:t>各镇乡</w:t>
            </w:r>
            <w:r>
              <w:rPr>
                <w:rFonts w:hint="eastAsia" w:ascii="仿宋_GB2312" w:hAnsi="仿宋_GB2312" w:eastAsia="仿宋_GB2312" w:cs="仿宋_GB2312"/>
                <w:color w:val="auto"/>
                <w:spacing w:val="-4"/>
                <w:sz w:val="24"/>
                <w:szCs w:val="24"/>
                <w:lang w:eastAsia="zh-CN"/>
              </w:rPr>
              <w:t>（</w:t>
            </w:r>
            <w:r>
              <w:rPr>
                <w:rFonts w:hint="eastAsia" w:ascii="仿宋_GB2312" w:hAnsi="仿宋_GB2312" w:eastAsia="仿宋_GB2312" w:cs="仿宋_GB2312"/>
                <w:color w:val="auto"/>
                <w:spacing w:val="-4"/>
                <w:sz w:val="24"/>
                <w:szCs w:val="24"/>
              </w:rPr>
              <w:t>街道</w:t>
            </w:r>
            <w:r>
              <w:rPr>
                <w:rFonts w:hint="eastAsia" w:ascii="仿宋_GB2312" w:hAnsi="仿宋_GB2312" w:eastAsia="仿宋_GB2312" w:cs="仿宋_GB2312"/>
                <w:color w:val="auto"/>
                <w:spacing w:val="-4"/>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sz w:val="24"/>
                <w:szCs w:val="24"/>
              </w:rPr>
              <w:t>教体局</w:t>
            </w:r>
          </w:p>
        </w:tc>
      </w:tr>
      <w:tr>
        <w:tblPrEx>
          <w:tblLayout w:type="fixed"/>
          <w:tblCellMar>
            <w:top w:w="0" w:type="dxa"/>
            <w:left w:w="108" w:type="dxa"/>
            <w:bottom w:w="0" w:type="dxa"/>
            <w:right w:w="108" w:type="dxa"/>
          </w:tblCellMar>
        </w:tblPrEx>
        <w:trPr>
          <w:trHeight w:val="1070" w:hRule="atLeast"/>
          <w:jc w:val="center"/>
        </w:trPr>
        <w:tc>
          <w:tcPr>
            <w:tcW w:w="124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b/>
                <w:bCs/>
                <w:color w:val="auto"/>
                <w:spacing w:val="-4"/>
                <w:sz w:val="24"/>
                <w:szCs w:val="21"/>
              </w:rPr>
            </w:pPr>
          </w:p>
        </w:tc>
        <w:tc>
          <w:tcPr>
            <w:tcW w:w="120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15</w:t>
            </w:r>
            <w:r>
              <w:rPr>
                <w:rFonts w:hint="eastAsia" w:ascii="仿宋_GB2312" w:hAnsi="仿宋_GB2312" w:eastAsia="仿宋_GB2312" w:cs="仿宋_GB2312"/>
                <w:color w:val="auto"/>
                <w:spacing w:val="-4"/>
                <w:kern w:val="0"/>
                <w:sz w:val="24"/>
                <w:szCs w:val="21"/>
                <w:lang w:eastAsia="zh-CN" w:bidi="ar"/>
              </w:rPr>
              <w:t>.</w:t>
            </w:r>
            <w:r>
              <w:rPr>
                <w:rFonts w:hint="eastAsia" w:ascii="仿宋_GB2312" w:hAnsi="仿宋_GB2312" w:eastAsia="仿宋_GB2312" w:cs="仿宋_GB2312"/>
                <w:color w:val="auto"/>
                <w:spacing w:val="-4"/>
                <w:kern w:val="0"/>
                <w:sz w:val="24"/>
                <w:szCs w:val="21"/>
                <w:lang w:bidi="ar"/>
              </w:rPr>
              <w:t>完善体制机制</w:t>
            </w:r>
          </w:p>
          <w:p>
            <w:pPr>
              <w:keepNext w:val="0"/>
              <w:keepLines w:val="0"/>
              <w:pageBreakBefore w:val="0"/>
              <w:widowControl w:val="0"/>
              <w:kinsoku/>
              <w:wordWrap/>
              <w:overflowPunct/>
              <w:topLinePunct w:val="0"/>
              <w:autoSpaceDE/>
              <w:autoSpaceDN/>
              <w:bidi w:val="0"/>
              <w:adjustRightInd/>
              <w:snapToGrid/>
              <w:spacing w:line="300" w:lineRule="exact"/>
              <w:textAlignment w:val="center"/>
              <w:rPr>
                <w:rFonts w:hint="eastAsia" w:ascii="仿宋_GB2312" w:hAnsi="仿宋_GB2312" w:eastAsia="仿宋_GB2312" w:cs="仿宋_GB2312"/>
                <w:color w:val="auto"/>
                <w:spacing w:val="-4"/>
                <w:sz w:val="24"/>
                <w:szCs w:val="21"/>
              </w:rPr>
            </w:pPr>
            <w:r>
              <w:rPr>
                <w:rFonts w:hint="eastAsia" w:ascii="仿宋_GB2312" w:hAnsi="仿宋_GB2312" w:eastAsia="仿宋_GB2312" w:cs="仿宋_GB2312"/>
                <w:color w:val="auto"/>
                <w:spacing w:val="-4"/>
                <w:kern w:val="0"/>
                <w:sz w:val="24"/>
                <w:szCs w:val="21"/>
                <w:lang w:bidi="ar"/>
              </w:rPr>
              <w:t>（4分）</w:t>
            </w: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31.</w:t>
            </w:r>
            <w:r>
              <w:rPr>
                <w:rFonts w:hint="eastAsia" w:ascii="仿宋_GB2312" w:hAnsi="仿宋_GB2312" w:eastAsia="仿宋_GB2312" w:cs="仿宋_GB2312"/>
                <w:color w:val="auto"/>
                <w:spacing w:val="-4"/>
                <w:kern w:val="0"/>
                <w:sz w:val="24"/>
                <w:szCs w:val="21"/>
                <w:lang w:bidi="ar"/>
              </w:rPr>
              <w:t>创建启动2个月内成立体育现代化创建工作政府领导机构和协调工作机制，制定创建实施方案和具体举措；按照创建考核要求，每年12月底前报送年度创建考核相关自评材料。</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2</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2个考核得分项，每项1分。第1项达标得分，不达标不得分；第2项，未按时报送1次扣0</w:t>
            </w:r>
            <w:r>
              <w:rPr>
                <w:rFonts w:hint="eastAsia" w:ascii="仿宋_GB2312" w:hAnsi="仿宋_GB2312" w:eastAsia="仿宋_GB2312" w:cs="仿宋_GB2312"/>
                <w:color w:val="auto"/>
                <w:spacing w:val="-4"/>
                <w:kern w:val="0"/>
                <w:sz w:val="24"/>
                <w:szCs w:val="21"/>
                <w:lang w:val="en" w:bidi="ar"/>
              </w:rPr>
              <w:t>.</w:t>
            </w:r>
            <w:r>
              <w:rPr>
                <w:rFonts w:hint="eastAsia" w:ascii="仿宋_GB2312" w:hAnsi="仿宋_GB2312" w:eastAsia="仿宋_GB2312" w:cs="仿宋_GB2312"/>
                <w:color w:val="auto"/>
                <w:spacing w:val="-4"/>
                <w:kern w:val="0"/>
                <w:sz w:val="24"/>
                <w:szCs w:val="21"/>
                <w:lang w:bidi="ar"/>
              </w:rPr>
              <w:t>5分，扣完为止。</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市委办</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市府办</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lang w:eastAsia="zh-CN"/>
              </w:rPr>
            </w:pPr>
            <w:r>
              <w:rPr>
                <w:rFonts w:hint="eastAsia" w:ascii="仿宋_GB2312" w:hAnsi="仿宋_GB2312" w:eastAsia="仿宋_GB2312" w:cs="仿宋_GB2312"/>
                <w:color w:val="auto"/>
                <w:spacing w:val="-4"/>
                <w:sz w:val="24"/>
                <w:szCs w:val="24"/>
              </w:rPr>
              <w:t>各镇乡</w:t>
            </w:r>
            <w:r>
              <w:rPr>
                <w:rFonts w:hint="eastAsia" w:ascii="仿宋_GB2312" w:hAnsi="仿宋_GB2312" w:eastAsia="仿宋_GB2312" w:cs="仿宋_GB2312"/>
                <w:color w:val="auto"/>
                <w:spacing w:val="-4"/>
                <w:sz w:val="24"/>
                <w:szCs w:val="24"/>
                <w:lang w:eastAsia="zh-CN"/>
              </w:rPr>
              <w:t>（</w:t>
            </w:r>
            <w:r>
              <w:rPr>
                <w:rFonts w:hint="eastAsia" w:ascii="仿宋_GB2312" w:hAnsi="仿宋_GB2312" w:eastAsia="仿宋_GB2312" w:cs="仿宋_GB2312"/>
                <w:color w:val="auto"/>
                <w:spacing w:val="-4"/>
                <w:sz w:val="24"/>
                <w:szCs w:val="24"/>
              </w:rPr>
              <w:t>街道</w:t>
            </w:r>
            <w:r>
              <w:rPr>
                <w:rFonts w:hint="eastAsia" w:ascii="仿宋_GB2312" w:hAnsi="仿宋_GB2312" w:eastAsia="仿宋_GB2312" w:cs="仿宋_GB2312"/>
                <w:color w:val="auto"/>
                <w:spacing w:val="-4"/>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sz w:val="24"/>
                <w:szCs w:val="24"/>
              </w:rPr>
              <w:t>教体局</w:t>
            </w:r>
          </w:p>
        </w:tc>
      </w:tr>
      <w:tr>
        <w:tblPrEx>
          <w:tblLayout w:type="fixed"/>
          <w:tblCellMar>
            <w:top w:w="0" w:type="dxa"/>
            <w:left w:w="108" w:type="dxa"/>
            <w:bottom w:w="0" w:type="dxa"/>
            <w:right w:w="108" w:type="dxa"/>
          </w:tblCellMar>
        </w:tblPrEx>
        <w:trPr>
          <w:trHeight w:val="1176" w:hRule="atLeast"/>
          <w:jc w:val="center"/>
        </w:trPr>
        <w:tc>
          <w:tcPr>
            <w:tcW w:w="124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b/>
                <w:bCs/>
                <w:color w:val="auto"/>
                <w:spacing w:val="-4"/>
                <w:sz w:val="24"/>
                <w:szCs w:val="21"/>
              </w:rPr>
            </w:pPr>
          </w:p>
        </w:tc>
        <w:tc>
          <w:tcPr>
            <w:tcW w:w="1208"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1"/>
              </w:rPr>
            </w:pPr>
          </w:p>
        </w:tc>
        <w:tc>
          <w:tcPr>
            <w:tcW w:w="47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b/>
                <w:bCs/>
                <w:color w:val="auto"/>
                <w:spacing w:val="-4"/>
                <w:kern w:val="0"/>
                <w:sz w:val="24"/>
                <w:szCs w:val="21"/>
                <w:lang w:bidi="ar"/>
              </w:rPr>
              <w:t>32.</w:t>
            </w:r>
            <w:r>
              <w:rPr>
                <w:rFonts w:hint="eastAsia" w:ascii="仿宋_GB2312" w:hAnsi="仿宋_GB2312" w:eastAsia="仿宋_GB2312" w:cs="仿宋_GB2312"/>
                <w:color w:val="auto"/>
                <w:spacing w:val="-4"/>
                <w:kern w:val="0"/>
                <w:sz w:val="24"/>
                <w:szCs w:val="21"/>
                <w:lang w:bidi="ar"/>
              </w:rPr>
              <w:t xml:space="preserve">深化体育改革，推进体育资源开放，出台相关政策文件，引导社会力量进入体育领域，鼓励社会资本提供体育产品和服务，有具体项目落地。 </w:t>
            </w:r>
          </w:p>
        </w:tc>
        <w:tc>
          <w:tcPr>
            <w:tcW w:w="7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color w:val="auto"/>
                <w:spacing w:val="-4"/>
                <w:sz w:val="24"/>
                <w:szCs w:val="21"/>
              </w:rPr>
            </w:pPr>
            <w:r>
              <w:rPr>
                <w:rFonts w:hint="eastAsia" w:ascii="仿宋_GB2312" w:hAnsi="仿宋_GB2312" w:eastAsia="仿宋_GB2312" w:cs="仿宋_GB2312"/>
                <w:b/>
                <w:bCs/>
                <w:color w:val="auto"/>
                <w:spacing w:val="-4"/>
                <w:kern w:val="0"/>
                <w:sz w:val="24"/>
                <w:szCs w:val="21"/>
                <w:lang w:bidi="ar"/>
              </w:rPr>
              <w:t>2</w:t>
            </w:r>
          </w:p>
        </w:tc>
        <w:tc>
          <w:tcPr>
            <w:tcW w:w="33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rPr>
                <w:rFonts w:hint="eastAsia" w:ascii="仿宋_GB2312" w:hAnsi="仿宋_GB2312" w:eastAsia="仿宋_GB2312" w:cs="仿宋_GB2312"/>
                <w:color w:val="auto"/>
                <w:spacing w:val="-4"/>
                <w:kern w:val="0"/>
                <w:sz w:val="24"/>
                <w:szCs w:val="21"/>
                <w:lang w:bidi="ar"/>
              </w:rPr>
            </w:pPr>
            <w:r>
              <w:rPr>
                <w:rFonts w:hint="eastAsia" w:ascii="仿宋_GB2312" w:hAnsi="仿宋_GB2312" w:eastAsia="仿宋_GB2312" w:cs="仿宋_GB2312"/>
                <w:color w:val="auto"/>
                <w:spacing w:val="-4"/>
                <w:kern w:val="0"/>
                <w:sz w:val="24"/>
                <w:szCs w:val="21"/>
                <w:lang w:bidi="ar"/>
              </w:rPr>
              <w:t>达标得分，不达标不得分。</w:t>
            </w:r>
          </w:p>
        </w:tc>
        <w:tc>
          <w:tcPr>
            <w:tcW w:w="2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市委办</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市府办</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sz w:val="24"/>
                <w:szCs w:val="24"/>
                <w:lang w:eastAsia="zh-CN"/>
              </w:rPr>
            </w:pPr>
            <w:r>
              <w:rPr>
                <w:rFonts w:hint="eastAsia" w:ascii="仿宋_GB2312" w:hAnsi="仿宋_GB2312" w:eastAsia="仿宋_GB2312" w:cs="仿宋_GB2312"/>
                <w:color w:val="auto"/>
                <w:spacing w:val="-4"/>
                <w:sz w:val="24"/>
                <w:szCs w:val="24"/>
              </w:rPr>
              <w:t>各镇乡</w:t>
            </w:r>
            <w:r>
              <w:rPr>
                <w:rFonts w:hint="eastAsia" w:ascii="仿宋_GB2312" w:hAnsi="仿宋_GB2312" w:eastAsia="仿宋_GB2312" w:cs="仿宋_GB2312"/>
                <w:color w:val="auto"/>
                <w:spacing w:val="-4"/>
                <w:sz w:val="24"/>
                <w:szCs w:val="24"/>
                <w:lang w:eastAsia="zh-CN"/>
              </w:rPr>
              <w:t>（</w:t>
            </w:r>
            <w:r>
              <w:rPr>
                <w:rFonts w:hint="eastAsia" w:ascii="仿宋_GB2312" w:hAnsi="仿宋_GB2312" w:eastAsia="仿宋_GB2312" w:cs="仿宋_GB2312"/>
                <w:color w:val="auto"/>
                <w:spacing w:val="-4"/>
                <w:sz w:val="24"/>
                <w:szCs w:val="24"/>
              </w:rPr>
              <w:t>街道</w:t>
            </w:r>
            <w:r>
              <w:rPr>
                <w:rFonts w:hint="eastAsia" w:ascii="仿宋_GB2312" w:hAnsi="仿宋_GB2312" w:eastAsia="仿宋_GB2312" w:cs="仿宋_GB2312"/>
                <w:color w:val="auto"/>
                <w:spacing w:val="-4"/>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color w:val="auto"/>
                <w:spacing w:val="-4"/>
                <w:kern w:val="0"/>
                <w:sz w:val="24"/>
                <w:szCs w:val="24"/>
                <w:lang w:bidi="ar"/>
              </w:rPr>
            </w:pPr>
            <w:r>
              <w:rPr>
                <w:rFonts w:hint="eastAsia" w:ascii="仿宋_GB2312" w:hAnsi="仿宋_GB2312" w:eastAsia="仿宋_GB2312" w:cs="仿宋_GB2312"/>
                <w:color w:val="auto"/>
                <w:spacing w:val="-4"/>
                <w:sz w:val="24"/>
                <w:szCs w:val="24"/>
              </w:rPr>
              <w:t>教体局</w:t>
            </w:r>
          </w:p>
        </w:tc>
      </w:tr>
    </w:tbl>
    <w:p>
      <w:pPr>
        <w:pStyle w:val="3"/>
        <w:tabs>
          <w:tab w:val="left" w:pos="2216"/>
        </w:tabs>
        <w:rPr>
          <w:rFonts w:hint="eastAsia" w:eastAsia="宋体"/>
          <w:lang w:eastAsia="zh-CN"/>
        </w:rPr>
      </w:pPr>
      <w:r>
        <w:rPr>
          <w:rFonts w:hint="eastAsia"/>
          <w:lang w:eastAsia="zh-CN"/>
        </w:rPr>
        <w:tab/>
      </w:r>
    </w:p>
    <w:p/>
    <w:p/>
    <w:p>
      <w:pPr>
        <w:pStyle w:val="3"/>
        <w:keepNext/>
        <w:keepLines/>
        <w:pageBreakBefore w:val="0"/>
        <w:widowControl w:val="0"/>
        <w:kinsoku/>
        <w:wordWrap/>
        <w:overflowPunct/>
        <w:topLinePunct w:val="0"/>
        <w:autoSpaceDE/>
        <w:autoSpaceDN/>
        <w:bidi w:val="0"/>
        <w:adjustRightInd/>
        <w:snapToGrid/>
        <w:spacing w:before="1405" w:beforeLines="450" w:after="0" w:line="240" w:lineRule="auto"/>
        <w:textAlignment w:val="auto"/>
        <w:sectPr>
          <w:headerReference r:id="rId10" w:type="default"/>
          <w:footerReference r:id="rId12" w:type="default"/>
          <w:headerReference r:id="rId11" w:type="even"/>
          <w:footerReference r:id="rId13" w:type="even"/>
          <w:pgSz w:w="16838" w:h="11906" w:orient="landscape"/>
          <w:pgMar w:top="1644" w:right="1417" w:bottom="1417" w:left="1701" w:header="851" w:footer="1304" w:gutter="0"/>
          <w:pgBorders>
            <w:top w:val="none" w:sz="0" w:space="0"/>
            <w:left w:val="none" w:sz="0" w:space="0"/>
            <w:bottom w:val="none" w:sz="0" w:space="0"/>
            <w:right w:val="none" w:sz="0" w:space="0"/>
          </w:pgBorders>
          <w:pgNumType w:fmt="decimal"/>
          <w:cols w:space="0" w:num="1"/>
          <w:rtlGutter w:val="0"/>
          <w:docGrid w:linePitch="312" w:charSpace="0"/>
        </w:sectPr>
      </w:pPr>
    </w:p>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
      <w:pPr>
        <w:pStyle w:val="3"/>
      </w:pPr>
    </w:p>
    <w:p/>
    <w:p>
      <w:pPr>
        <w:pStyle w:val="2"/>
      </w:pPr>
    </w:p>
    <w:p>
      <w:pPr>
        <w:pStyle w:val="2"/>
      </w:pPr>
    </w:p>
    <w:p>
      <w:pPr>
        <w:pStyle w:val="2"/>
      </w:pPr>
    </w:p>
    <w:p>
      <w:pPr>
        <w:pStyle w:val="3"/>
        <w:keepNext/>
        <w:keepLines/>
        <w:pageBreakBefore w:val="0"/>
        <w:widowControl w:val="0"/>
        <w:kinsoku/>
        <w:wordWrap/>
        <w:overflowPunct/>
        <w:topLinePunct w:val="0"/>
        <w:autoSpaceDE/>
        <w:autoSpaceDN/>
        <w:bidi w:val="0"/>
        <w:adjustRightInd/>
        <w:snapToGrid/>
        <w:spacing w:before="313" w:beforeLines="100" w:line="560" w:lineRule="exact"/>
        <w:textAlignment w:val="auto"/>
      </w:pPr>
    </w:p>
    <w:p>
      <w:pPr>
        <w:spacing w:line="560" w:lineRule="exact"/>
        <w:ind w:firstLine="420" w:firstLineChars="200"/>
        <w:rPr>
          <w:rFonts w:ascii="仿宋_GB2312" w:eastAsia="仿宋_GB2312"/>
          <w:sz w:val="32"/>
          <w:szCs w:val="32"/>
        </w:rPr>
      </w:pPr>
      <w: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-3175</wp:posOffset>
                </wp:positionV>
                <wp:extent cx="5600700" cy="0"/>
                <wp:effectExtent l="0" t="0" r="0" b="0"/>
                <wp:wrapNone/>
                <wp:docPr id="4" name="直线 6"/>
                <wp:cNvGraphicFramePr/>
                <a:graphic xmlns:a="http://schemas.openxmlformats.org/drawingml/2006/main">
                  <a:graphicData uri="http://schemas.microsoft.com/office/word/2010/wordprocessingShape">
                    <wps:wsp>
                      <wps:cNvCnPr/>
                      <wps:spPr>
                        <a:xfrm>
                          <a:off x="0" y="0"/>
                          <a:ext cx="560070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margin-left:0.45pt;margin-top:-0.25pt;height:0pt;width:441pt;z-index:251663360;mso-width-relative:page;mso-height-relative:page;" filled="f" stroked="t" coordsize="21600,21600" o:gfxdata="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osywA0wAAAAQBAAAPAAAAAAAAAAEAIAAAACIAAABk&#10;cnMvZG93bnJldi54bWxQSwECFAAUAAAACACHTuJAxsGqbdIBAACcAwAADgAAAAAAAAABACAAAAAi&#10;AQAAZHJzL2Uyb0RvYy54bWxQSwUGAAAAAAYABgBZAQAAZgUAAAAA&#10;">
                <v:fill on="f" focussize="0,0"/>
                <v:stroke weight="1.25pt" color="#000000" joinstyle="round"/>
                <v:imagedata o:title=""/>
                <o:lock v:ext="edit" aspectratio="f"/>
              </v:line>
            </w:pict>
          </mc:Fallback>
        </mc:AlternateContent>
      </w:r>
      <w:r>
        <w:rPr>
          <w:rFonts w:hint="eastAsia" w:ascii="仿宋_GB2312" w:eastAsia="仿宋_GB2312"/>
          <w:sz w:val="32"/>
          <w:szCs w:val="32"/>
        </w:rPr>
        <w:t>抄送：市委办公室，市人大常委会办公室，市政协办公室，</w:t>
      </w:r>
    </w:p>
    <w:p>
      <w:pPr>
        <w:spacing w:line="560" w:lineRule="exact"/>
        <w:ind w:firstLine="1440" w:firstLineChars="450"/>
        <w:rPr>
          <w:rFonts w:ascii="仿宋_GB2312" w:eastAsia="仿宋_GB2312"/>
          <w:sz w:val="32"/>
          <w:szCs w:val="32"/>
        </w:rPr>
      </w:pPr>
      <w:r>
        <w:rPr>
          <w:rFonts w:hint="eastAsia" w:ascii="仿宋_GB2312" w:eastAsia="仿宋_GB2312"/>
          <w:sz w:val="32"/>
          <w:szCs w:val="32"/>
        </w:rPr>
        <w:t>市监委。</w:t>
      </w:r>
    </w:p>
    <w:p>
      <w:pPr>
        <w:spacing w:line="560" w:lineRule="exact"/>
        <w:ind w:firstLine="480" w:firstLineChars="200"/>
        <w:rPr>
          <w:rFonts w:ascii="仿宋_GB2312" w:eastAsia="仿宋_GB2312"/>
          <w:sz w:val="32"/>
          <w:szCs w:val="32"/>
        </w:rPr>
      </w:pPr>
      <w:r>
        <w:rPr>
          <w:rFonts w:ascii="宋体" w:hAnsi="宋体" w:cs="宋体"/>
          <w:kern w:val="0"/>
          <w:sz w:val="2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408940</wp:posOffset>
                </wp:positionV>
                <wp:extent cx="5600700" cy="0"/>
                <wp:effectExtent l="0" t="0" r="0" b="0"/>
                <wp:wrapNone/>
                <wp:docPr id="5" name="直线 7"/>
                <wp:cNvGraphicFramePr/>
                <a:graphic xmlns:a="http://schemas.openxmlformats.org/drawingml/2006/main">
                  <a:graphicData uri="http://schemas.microsoft.com/office/word/2010/wordprocessingShape">
                    <wps:wsp>
                      <wps:cNvCnPr/>
                      <wps:spPr>
                        <a:xfrm>
                          <a:off x="0" y="0"/>
                          <a:ext cx="5600700"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margin-left:0pt;margin-top:32.2pt;height:0pt;width:441pt;z-index:251664384;mso-width-relative:page;mso-height-relative:page;" filled="f" stroked="t" coordsize="21600,21600" o:gfxdata="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lmjD7VAAAABgEAAA8AAAAAAAAAAQAgAAAAIgAA&#10;AGRycy9kb3ducmV2LnhtbFBLAQIUABQAAAAIAIdO4kBIKy1X0gEAAJwDAAAOAAAAAAAAAAEAIAAA&#10;ACQBAABkcnMvZTJvRG9jLnhtbFBLBQYAAAAABgAGAFkBAABoBQAAAAA=&#10;">
                <v:fill on="f" focussize="0,0"/>
                <v:stroke weight="1.25pt" color="#000000" joinstyle="round"/>
                <v:imagedata o:title=""/>
                <o:lock v:ext="edit" aspectratio="f"/>
              </v:line>
            </w:pict>
          </mc:Fallback>
        </mc:AlternateContent>
      </w:r>
      <w:r>
        <w:rPr>
          <w:rFonts w:ascii="黑体" w:eastAsia="黑体"/>
          <w:sz w:val="32"/>
          <w:szCs w:val="32"/>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25400</wp:posOffset>
                </wp:positionV>
                <wp:extent cx="5600700" cy="0"/>
                <wp:effectExtent l="0" t="0" r="0" b="0"/>
                <wp:wrapNone/>
                <wp:docPr id="3" name="直线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0.45pt;margin-top:2pt;height:0pt;width:441pt;z-index:251662336;mso-width-relative:page;mso-height-relative:page;" filled="f" stroked="t" coordsize="21600,21600" o:gfxdata="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dUxDZ0QAAAAQBAAAPAAAAAAAAAAEAIAAAACIAAABkcnMv&#10;ZG93bnJldi54bWxQSwECFAAUAAAACACHTuJACA5P69EBAACbAwAADgAAAAAAAAABACAAAAAgAQAA&#10;ZHJzL2Uyb0RvYy54bWxQSwUGAAAAAAYABgBZAQAAYwUAAAAA&#10;">
                <v:fill on="f" focussize="0,0"/>
                <v:stroke color="#000000" joinstyle="round"/>
                <v:imagedata o:title=""/>
                <o:lock v:ext="edit" aspectratio="f"/>
              </v:line>
            </w:pict>
          </mc:Fallback>
        </mc:AlternateContent>
      </w:r>
      <w:r>
        <w:rPr>
          <w:rFonts w:hint="eastAsia" w:ascii="仿宋_GB2312" w:eastAsia="仿宋_GB2312"/>
          <w:sz w:val="32"/>
          <w:szCs w:val="32"/>
        </w:rPr>
        <w:t>诸暨市人民政府办公室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2022年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日印发</w:t>
      </w:r>
    </w:p>
    <w:sectPr>
      <w:footerReference r:id="rId14" w:type="default"/>
      <w:footerReference r:id="rId15" w:type="even"/>
      <w:pgSz w:w="11906" w:h="16838"/>
      <w:pgMar w:top="2098" w:right="1417" w:bottom="1984" w:left="1644" w:header="851" w:footer="1304" w:gutter="0"/>
      <w:pgBorders>
        <w:top w:val="none" w:sz="0" w:space="0"/>
        <w:left w:val="none" w:sz="0" w:space="0"/>
        <w:bottom w:val="none" w:sz="0" w:space="0"/>
        <w:right w:val="none" w:sz="0" w:space="0"/>
      </w:pgBorders>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方正楷体_GB2312">
    <w:altName w:val="宋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page">
                <wp:posOffset>5685155</wp:posOffset>
              </wp:positionH>
              <wp:positionV relativeFrom="paragraph">
                <wp:posOffset>-149225</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ind w:right="210" w:rightChars="100"/>
                            <w:rPr>
                              <w:rStyle w:val="24"/>
                              <w:rFonts w:ascii="宋体" w:hAnsi="宋体"/>
                              <w:sz w:val="28"/>
                              <w:szCs w:val="28"/>
                            </w:rPr>
                          </w:pPr>
                          <w:r>
                            <w:rPr>
                              <w:rStyle w:val="24"/>
                              <w:rFonts w:hint="eastAsia" w:ascii="宋体" w:hAnsi="宋体"/>
                              <w:sz w:val="28"/>
                              <w:szCs w:val="28"/>
                            </w:rPr>
                            <w:t xml:space="preserve">— </w:t>
                          </w:r>
                          <w:r>
                            <w:rPr>
                              <w:rStyle w:val="24"/>
                              <w:rFonts w:ascii="宋体" w:hAnsi="宋体"/>
                              <w:sz w:val="28"/>
                              <w:szCs w:val="28"/>
                            </w:rPr>
                            <w:fldChar w:fldCharType="begin"/>
                          </w:r>
                          <w:r>
                            <w:rPr>
                              <w:rStyle w:val="24"/>
                              <w:rFonts w:ascii="宋体" w:hAnsi="宋体"/>
                              <w:sz w:val="28"/>
                              <w:szCs w:val="28"/>
                            </w:rPr>
                            <w:instrText xml:space="preserve">PAGE  </w:instrText>
                          </w:r>
                          <w:r>
                            <w:rPr>
                              <w:rStyle w:val="24"/>
                              <w:rFonts w:ascii="宋体" w:hAnsi="宋体"/>
                              <w:sz w:val="28"/>
                              <w:szCs w:val="28"/>
                            </w:rPr>
                            <w:fldChar w:fldCharType="separate"/>
                          </w:r>
                          <w:r>
                            <w:rPr>
                              <w:rStyle w:val="24"/>
                              <w:rFonts w:ascii="宋体" w:hAnsi="宋体"/>
                              <w:sz w:val="28"/>
                              <w:szCs w:val="28"/>
                            </w:rPr>
                            <w:t>１</w:t>
                          </w:r>
                          <w:r>
                            <w:rPr>
                              <w:rStyle w:val="24"/>
                              <w:rFonts w:ascii="宋体" w:hAnsi="宋体"/>
                              <w:sz w:val="28"/>
                              <w:szCs w:val="28"/>
                            </w:rPr>
                            <w:fldChar w:fldCharType="end"/>
                          </w:r>
                          <w:r>
                            <w:rPr>
                              <w:rStyle w:val="24"/>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47.65pt;margin-top:-11.75pt;height:144pt;width:144pt;mso-position-horizontal-relative:page;mso-wrap-style:none;z-index:251659264;mso-width-relative:page;mso-height-relative:page;" filled="f" stroked="f" coordsize="21600,21600" o:gfxdata="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9MsWEtkAAAAMAQAADwAAAAAA&#10;AAABACAAAAAiAAAAZHJzL2Rvd25yZXYueG1sUEsBAhQAFAAAAAgAh07iQObJgcoSAgAAEwQAAA4A&#10;AAAAAAAAAQAgAAAAKAEAAGRycy9lMm9Eb2MueG1sUEsFBgAAAAAGAAYAWQEAAKwFAAAAAA==&#10;">
              <v:fill on="f" focussize="0,0"/>
              <v:stroke on="f" weight="0.5pt"/>
              <v:imagedata o:title=""/>
              <o:lock v:ext="edit" aspectratio="f"/>
              <v:textbox inset="0mm,0mm,0mm,0mm" style="mso-fit-shape-to-text:t;">
                <w:txbxContent>
                  <w:p>
                    <w:pPr>
                      <w:pStyle w:val="17"/>
                      <w:ind w:right="210" w:rightChars="100"/>
                      <w:rPr>
                        <w:rStyle w:val="24"/>
                        <w:rFonts w:ascii="宋体" w:hAnsi="宋体"/>
                        <w:sz w:val="28"/>
                        <w:szCs w:val="28"/>
                      </w:rPr>
                    </w:pPr>
                    <w:r>
                      <w:rPr>
                        <w:rStyle w:val="24"/>
                        <w:rFonts w:hint="eastAsia" w:ascii="宋体" w:hAnsi="宋体"/>
                        <w:sz w:val="28"/>
                        <w:szCs w:val="28"/>
                      </w:rPr>
                      <w:t xml:space="preserve">— </w:t>
                    </w:r>
                    <w:r>
                      <w:rPr>
                        <w:rStyle w:val="24"/>
                        <w:rFonts w:ascii="宋体" w:hAnsi="宋体"/>
                        <w:sz w:val="28"/>
                        <w:szCs w:val="28"/>
                      </w:rPr>
                      <w:fldChar w:fldCharType="begin"/>
                    </w:r>
                    <w:r>
                      <w:rPr>
                        <w:rStyle w:val="24"/>
                        <w:rFonts w:ascii="宋体" w:hAnsi="宋体"/>
                        <w:sz w:val="28"/>
                        <w:szCs w:val="28"/>
                      </w:rPr>
                      <w:instrText xml:space="preserve">PAGE  </w:instrText>
                    </w:r>
                    <w:r>
                      <w:rPr>
                        <w:rStyle w:val="24"/>
                        <w:rFonts w:ascii="宋体" w:hAnsi="宋体"/>
                        <w:sz w:val="28"/>
                        <w:szCs w:val="28"/>
                      </w:rPr>
                      <w:fldChar w:fldCharType="separate"/>
                    </w:r>
                    <w:r>
                      <w:rPr>
                        <w:rStyle w:val="24"/>
                        <w:rFonts w:ascii="宋体" w:hAnsi="宋体"/>
                        <w:sz w:val="28"/>
                        <w:szCs w:val="28"/>
                      </w:rPr>
                      <w:t>１</w:t>
                    </w:r>
                    <w:r>
                      <w:rPr>
                        <w:rStyle w:val="24"/>
                        <w:rFonts w:ascii="宋体" w:hAnsi="宋体"/>
                        <w:sz w:val="28"/>
                        <w:szCs w:val="28"/>
                      </w:rPr>
                      <w:fldChar w:fldCharType="end"/>
                    </w:r>
                    <w:r>
                      <w:rPr>
                        <w:rStyle w:val="24"/>
                        <w:rFonts w:hint="eastAsia" w:ascii="宋体" w:hAnsi="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0288" behindDoc="0" locked="0" layoutInCell="1" allowOverlap="1">
              <wp:simplePos x="0" y="0"/>
              <wp:positionH relativeFrom="page">
                <wp:posOffset>1260475</wp:posOffset>
              </wp:positionH>
              <wp:positionV relativeFrom="paragraph">
                <wp:posOffset>58420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rPr>
                              <w:rStyle w:val="24"/>
                              <w:rFonts w:asciiTheme="minorEastAsia" w:hAnsiTheme="minorEastAsia" w:eastAsiaTheme="minorEastAsia"/>
                              <w:sz w:val="28"/>
                              <w:szCs w:val="28"/>
                            </w:rPr>
                          </w:pPr>
                          <w:r>
                            <w:rPr>
                              <w:rStyle w:val="24"/>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Style w:val="24"/>
                              <w:rFonts w:asciiTheme="minorEastAsia" w:hAnsiTheme="minorEastAsia" w:eastAsiaTheme="minorEastAsia"/>
                              <w:sz w:val="28"/>
                              <w:szCs w:val="28"/>
                            </w:rPr>
                            <w:instrText xml:space="preserve">PAGE  </w:instrText>
                          </w:r>
                          <w:r>
                            <w:rPr>
                              <w:rFonts w:asciiTheme="minorEastAsia" w:hAnsiTheme="minorEastAsia" w:eastAsiaTheme="minorEastAsia"/>
                              <w:sz w:val="28"/>
                              <w:szCs w:val="28"/>
                            </w:rPr>
                            <w:fldChar w:fldCharType="separate"/>
                          </w:r>
                          <w:r>
                            <w:rPr>
                              <w:rStyle w:val="24"/>
                              <w:rFonts w:asciiTheme="minorEastAsia" w:hAnsiTheme="minorEastAsia" w:eastAsiaTheme="minorEastAsia"/>
                              <w:sz w:val="28"/>
                              <w:szCs w:val="28"/>
                            </w:rPr>
                            <w:t>２</w:t>
                          </w:r>
                          <w:r>
                            <w:rPr>
                              <w:rFonts w:asciiTheme="minorEastAsia" w:hAnsiTheme="minorEastAsia" w:eastAsiaTheme="minorEastAsia"/>
                              <w:sz w:val="28"/>
                              <w:szCs w:val="28"/>
                            </w:rPr>
                            <w:fldChar w:fldCharType="end"/>
                          </w:r>
                          <w:r>
                            <w:rPr>
                              <w:rStyle w:val="24"/>
                              <w:rFonts w:hint="eastAsia" w:asciiTheme="minorEastAsia" w:hAnsiTheme="minorEastAsia" w:eastAsiaTheme="minorEastAsia"/>
                              <w:sz w:val="28"/>
                              <w:szCs w:val="28"/>
                            </w:rPr>
                            <w:t>－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99.25pt;margin-top:4.6pt;height:144pt;width:144pt;mso-position-horizontal-relative:page;mso-wrap-style:none;z-index:251660288;mso-width-relative:page;mso-height-relative:page;" filled="f" stroked="f" coordsize="21600,21600" o:gfxdata="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6kx8LNYAAAAJAQAADwAAAAAA&#10;AAABACAAAAAiAAAAZHJzL2Rvd25yZXYueG1sUEsBAhQAFAAAAAgAh07iQCPLFPAVAgAAEwQAAA4A&#10;AAAAAAAAAQAgAAAAJQEAAGRycy9lMm9Eb2MueG1sUEsFBgAAAAAGAAYAWQEAAKwFAAAAAA==&#10;">
              <v:fill on="f" focussize="0,0"/>
              <v:stroke on="f" weight="0.5pt"/>
              <v:imagedata o:title=""/>
              <o:lock v:ext="edit" aspectratio="f"/>
              <v:textbox inset="0mm,0mm,0mm,0mm" style="mso-fit-shape-to-text:t;">
                <w:txbxContent>
                  <w:p>
                    <w:pPr>
                      <w:pStyle w:val="17"/>
                      <w:rPr>
                        <w:rStyle w:val="24"/>
                        <w:rFonts w:asciiTheme="minorEastAsia" w:hAnsiTheme="minorEastAsia" w:eastAsiaTheme="minorEastAsia"/>
                        <w:sz w:val="28"/>
                        <w:szCs w:val="28"/>
                      </w:rPr>
                    </w:pPr>
                    <w:r>
                      <w:rPr>
                        <w:rStyle w:val="24"/>
                        <w:rFonts w:hint="eastAsia" w:asciiTheme="minorEastAsia" w:hAnsiTheme="minorEastAsia" w:eastAsiaTheme="minorEastAsia"/>
                        <w:sz w:val="28"/>
                        <w:szCs w:val="28"/>
                      </w:rPr>
                      <w:t>－</w:t>
                    </w:r>
                    <w:r>
                      <w:rPr>
                        <w:rFonts w:asciiTheme="minorEastAsia" w:hAnsiTheme="minorEastAsia" w:eastAsiaTheme="minorEastAsia"/>
                        <w:sz w:val="28"/>
                        <w:szCs w:val="28"/>
                      </w:rPr>
                      <w:fldChar w:fldCharType="begin"/>
                    </w:r>
                    <w:r>
                      <w:rPr>
                        <w:rStyle w:val="24"/>
                        <w:rFonts w:asciiTheme="minorEastAsia" w:hAnsiTheme="minorEastAsia" w:eastAsiaTheme="minorEastAsia"/>
                        <w:sz w:val="28"/>
                        <w:szCs w:val="28"/>
                      </w:rPr>
                      <w:instrText xml:space="preserve">PAGE  </w:instrText>
                    </w:r>
                    <w:r>
                      <w:rPr>
                        <w:rFonts w:asciiTheme="minorEastAsia" w:hAnsiTheme="minorEastAsia" w:eastAsiaTheme="minorEastAsia"/>
                        <w:sz w:val="28"/>
                        <w:szCs w:val="28"/>
                      </w:rPr>
                      <w:fldChar w:fldCharType="separate"/>
                    </w:r>
                    <w:r>
                      <w:rPr>
                        <w:rStyle w:val="24"/>
                        <w:rFonts w:asciiTheme="minorEastAsia" w:hAnsiTheme="minorEastAsia" w:eastAsiaTheme="minorEastAsia"/>
                        <w:sz w:val="28"/>
                        <w:szCs w:val="28"/>
                      </w:rPr>
                      <w:t>２</w:t>
                    </w:r>
                    <w:r>
                      <w:rPr>
                        <w:rFonts w:asciiTheme="minorEastAsia" w:hAnsiTheme="minorEastAsia" w:eastAsiaTheme="minorEastAsia"/>
                        <w:sz w:val="28"/>
                        <w:szCs w:val="28"/>
                      </w:rPr>
                      <w:fldChar w:fldCharType="end"/>
                    </w:r>
                    <w:r>
                      <w:rPr>
                        <w:rStyle w:val="24"/>
                        <w:rFonts w:hint="eastAsia" w:asciiTheme="minorEastAsia" w:hAnsiTheme="minorEastAsia" w:eastAsiaTheme="minorEastAsia"/>
                        <w:sz w:val="28"/>
                        <w:szCs w:val="28"/>
                      </w:rPr>
                      <w:t>－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6432" behindDoc="0" locked="0" layoutInCell="1" allowOverlap="1">
              <wp:simplePos x="0" y="0"/>
              <wp:positionH relativeFrom="page">
                <wp:posOffset>5615940</wp:posOffset>
              </wp:positionH>
              <wp:positionV relativeFrom="paragraph">
                <wp:posOffset>-198755</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ind w:right="210" w:rightChars="100"/>
                            <w:rPr>
                              <w:rStyle w:val="24"/>
                              <w:rFonts w:ascii="宋体" w:hAnsi="宋体"/>
                              <w:sz w:val="28"/>
                              <w:szCs w:val="28"/>
                            </w:rPr>
                          </w:pPr>
                          <w:r>
                            <w:rPr>
                              <w:rStyle w:val="24"/>
                              <w:rFonts w:hint="eastAsia" w:ascii="宋体" w:hAnsi="宋体"/>
                              <w:sz w:val="28"/>
                              <w:szCs w:val="28"/>
                            </w:rPr>
                            <w:t xml:space="preserve">— </w:t>
                          </w:r>
                          <w:r>
                            <w:rPr>
                              <w:rStyle w:val="24"/>
                              <w:rFonts w:ascii="宋体" w:hAnsi="宋体"/>
                              <w:sz w:val="28"/>
                              <w:szCs w:val="28"/>
                            </w:rPr>
                            <w:fldChar w:fldCharType="begin"/>
                          </w:r>
                          <w:r>
                            <w:rPr>
                              <w:rStyle w:val="24"/>
                              <w:rFonts w:ascii="宋体" w:hAnsi="宋体"/>
                              <w:sz w:val="28"/>
                              <w:szCs w:val="28"/>
                            </w:rPr>
                            <w:instrText xml:space="preserve">PAGE  </w:instrText>
                          </w:r>
                          <w:r>
                            <w:rPr>
                              <w:rStyle w:val="24"/>
                              <w:rFonts w:ascii="宋体" w:hAnsi="宋体"/>
                              <w:sz w:val="28"/>
                              <w:szCs w:val="28"/>
                            </w:rPr>
                            <w:fldChar w:fldCharType="separate"/>
                          </w:r>
                          <w:r>
                            <w:rPr>
                              <w:rStyle w:val="24"/>
                              <w:rFonts w:ascii="宋体" w:hAnsi="宋体"/>
                              <w:sz w:val="28"/>
                              <w:szCs w:val="28"/>
                            </w:rPr>
                            <w:t>１</w:t>
                          </w:r>
                          <w:r>
                            <w:rPr>
                              <w:rStyle w:val="24"/>
                              <w:rFonts w:ascii="宋体" w:hAnsi="宋体"/>
                              <w:sz w:val="28"/>
                              <w:szCs w:val="28"/>
                            </w:rPr>
                            <w:fldChar w:fldCharType="end"/>
                          </w:r>
                          <w:r>
                            <w:rPr>
                              <w:rStyle w:val="24"/>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42.2pt;margin-top:-15.65pt;height:144pt;width:144pt;mso-position-horizontal-relative:page;mso-wrap-style:none;z-index:251666432;mso-width-relative:page;mso-height-relative:page;" filled="f" stroked="f" coordsize="21600,21600" o:gfxdata="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K1Fnj2QAAAAwBAAAPAAAA&#10;AAAAAAEAIAAAACIAAABkcnMvZG93bnJldi54bWxQSwECFAAUAAAACACHTuJAB2hfnRQCAAAVBAAA&#10;DgAAAAAAAAABACAAAAAoAQAAZHJzL2Uyb0RvYy54bWxQSwUGAAAAAAYABgBZAQAArgUAAAAA&#10;">
              <v:fill on="f" focussize="0,0"/>
              <v:stroke on="f" weight="0.5pt"/>
              <v:imagedata o:title=""/>
              <o:lock v:ext="edit" aspectratio="f"/>
              <v:textbox inset="0mm,0mm,0mm,0mm" style="mso-fit-shape-to-text:t;">
                <w:txbxContent>
                  <w:p>
                    <w:pPr>
                      <w:pStyle w:val="17"/>
                      <w:ind w:right="210" w:rightChars="100"/>
                      <w:rPr>
                        <w:rStyle w:val="24"/>
                        <w:rFonts w:ascii="宋体" w:hAnsi="宋体"/>
                        <w:sz w:val="28"/>
                        <w:szCs w:val="28"/>
                      </w:rPr>
                    </w:pPr>
                    <w:r>
                      <w:rPr>
                        <w:rStyle w:val="24"/>
                        <w:rFonts w:hint="eastAsia" w:ascii="宋体" w:hAnsi="宋体"/>
                        <w:sz w:val="28"/>
                        <w:szCs w:val="28"/>
                      </w:rPr>
                      <w:t xml:space="preserve">— </w:t>
                    </w:r>
                    <w:r>
                      <w:rPr>
                        <w:rStyle w:val="24"/>
                        <w:rFonts w:ascii="宋体" w:hAnsi="宋体"/>
                        <w:sz w:val="28"/>
                        <w:szCs w:val="28"/>
                      </w:rPr>
                      <w:fldChar w:fldCharType="begin"/>
                    </w:r>
                    <w:r>
                      <w:rPr>
                        <w:rStyle w:val="24"/>
                        <w:rFonts w:ascii="宋体" w:hAnsi="宋体"/>
                        <w:sz w:val="28"/>
                        <w:szCs w:val="28"/>
                      </w:rPr>
                      <w:instrText xml:space="preserve">PAGE  </w:instrText>
                    </w:r>
                    <w:r>
                      <w:rPr>
                        <w:rStyle w:val="24"/>
                        <w:rFonts w:ascii="宋体" w:hAnsi="宋体"/>
                        <w:sz w:val="28"/>
                        <w:szCs w:val="28"/>
                      </w:rPr>
                      <w:fldChar w:fldCharType="separate"/>
                    </w:r>
                    <w:r>
                      <w:rPr>
                        <w:rStyle w:val="24"/>
                        <w:rFonts w:ascii="宋体" w:hAnsi="宋体"/>
                        <w:sz w:val="28"/>
                        <w:szCs w:val="28"/>
                      </w:rPr>
                      <w:t>１</w:t>
                    </w:r>
                    <w:r>
                      <w:rPr>
                        <w:rStyle w:val="24"/>
                        <w:rFonts w:ascii="宋体" w:hAnsi="宋体"/>
                        <w:sz w:val="28"/>
                        <w:szCs w:val="28"/>
                      </w:rPr>
                      <w:fldChar w:fldCharType="end"/>
                    </w:r>
                    <w:r>
                      <w:rPr>
                        <w:rStyle w:val="24"/>
                        <w:rFonts w:hint="eastAsia" w:ascii="宋体" w:hAnsi="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7456" behindDoc="0" locked="0" layoutInCell="1" allowOverlap="1">
              <wp:simplePos x="0" y="0"/>
              <wp:positionH relativeFrom="page">
                <wp:posOffset>1234440</wp:posOffset>
              </wp:positionH>
              <wp:positionV relativeFrom="paragraph">
                <wp:posOffset>-181610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ind w:right="210" w:rightChars="100"/>
                            <w:rPr>
                              <w:rStyle w:val="24"/>
                              <w:rFonts w:ascii="宋体" w:hAnsi="宋体"/>
                              <w:sz w:val="28"/>
                              <w:szCs w:val="28"/>
                            </w:rPr>
                          </w:pPr>
                          <w:r>
                            <w:rPr>
                              <w:rStyle w:val="24"/>
                              <w:rFonts w:hint="eastAsia" w:ascii="宋体" w:hAnsi="宋体"/>
                              <w:sz w:val="28"/>
                              <w:szCs w:val="28"/>
                            </w:rPr>
                            <w:t xml:space="preserve">— </w:t>
                          </w:r>
                          <w:r>
                            <w:rPr>
                              <w:rStyle w:val="24"/>
                              <w:rFonts w:ascii="宋体" w:hAnsi="宋体"/>
                              <w:sz w:val="28"/>
                              <w:szCs w:val="28"/>
                            </w:rPr>
                            <w:fldChar w:fldCharType="begin"/>
                          </w:r>
                          <w:r>
                            <w:rPr>
                              <w:rStyle w:val="24"/>
                              <w:rFonts w:ascii="宋体" w:hAnsi="宋体"/>
                              <w:sz w:val="28"/>
                              <w:szCs w:val="28"/>
                            </w:rPr>
                            <w:instrText xml:space="preserve">PAGE  </w:instrText>
                          </w:r>
                          <w:r>
                            <w:rPr>
                              <w:rStyle w:val="24"/>
                              <w:rFonts w:ascii="宋体" w:hAnsi="宋体"/>
                              <w:sz w:val="28"/>
                              <w:szCs w:val="28"/>
                            </w:rPr>
                            <w:fldChar w:fldCharType="separate"/>
                          </w:r>
                          <w:r>
                            <w:rPr>
                              <w:rStyle w:val="24"/>
                              <w:rFonts w:ascii="宋体" w:hAnsi="宋体"/>
                              <w:sz w:val="28"/>
                              <w:szCs w:val="28"/>
                            </w:rPr>
                            <w:t>１</w:t>
                          </w:r>
                          <w:r>
                            <w:rPr>
                              <w:rStyle w:val="24"/>
                              <w:rFonts w:ascii="宋体" w:hAnsi="宋体"/>
                              <w:sz w:val="28"/>
                              <w:szCs w:val="28"/>
                            </w:rPr>
                            <w:fldChar w:fldCharType="end"/>
                          </w:r>
                          <w:r>
                            <w:rPr>
                              <w:rStyle w:val="24"/>
                              <w:rFonts w:hint="eastAsia" w:ascii="宋体" w:hAns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97.2pt;margin-top:-14.3pt;height:144pt;width:144pt;mso-position-horizontal-relative:page;mso-wrap-style:none;z-index:251667456;mso-width-relative:page;mso-height-relative:page;" filled="f" stroked="f" coordsize="21600,21600" o:gfxdata="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9jXMzYAAAACwEAAA8A&#10;AAAAAAAAAQAgAAAAIgAAAGRycy9kb3ducmV2LnhtbFBLAQIUABQAAAAIAIdO4kAKpLsAFwIAABUE&#10;AAAOAAAAAAAAAAEAIAAAACcBAABkcnMvZTJvRG9jLnhtbFBLBQYAAAAABgAGAFkBAACwBQAAAAA=&#10;">
              <v:fill on="f" focussize="0,0"/>
              <v:stroke on="f" weight="0.5pt"/>
              <v:imagedata o:title=""/>
              <o:lock v:ext="edit" aspectratio="f"/>
              <v:textbox inset="0mm,0mm,0mm,0mm" style="mso-fit-shape-to-text:t;">
                <w:txbxContent>
                  <w:p>
                    <w:pPr>
                      <w:pStyle w:val="17"/>
                      <w:ind w:right="210" w:rightChars="100"/>
                      <w:rPr>
                        <w:rStyle w:val="24"/>
                        <w:rFonts w:ascii="宋体" w:hAnsi="宋体"/>
                        <w:sz w:val="28"/>
                        <w:szCs w:val="28"/>
                      </w:rPr>
                    </w:pPr>
                    <w:r>
                      <w:rPr>
                        <w:rStyle w:val="24"/>
                        <w:rFonts w:hint="eastAsia" w:ascii="宋体" w:hAnsi="宋体"/>
                        <w:sz w:val="28"/>
                        <w:szCs w:val="28"/>
                      </w:rPr>
                      <w:t xml:space="preserve">— </w:t>
                    </w:r>
                    <w:r>
                      <w:rPr>
                        <w:rStyle w:val="24"/>
                        <w:rFonts w:ascii="宋体" w:hAnsi="宋体"/>
                        <w:sz w:val="28"/>
                        <w:szCs w:val="28"/>
                      </w:rPr>
                      <w:fldChar w:fldCharType="begin"/>
                    </w:r>
                    <w:r>
                      <w:rPr>
                        <w:rStyle w:val="24"/>
                        <w:rFonts w:ascii="宋体" w:hAnsi="宋体"/>
                        <w:sz w:val="28"/>
                        <w:szCs w:val="28"/>
                      </w:rPr>
                      <w:instrText xml:space="preserve">PAGE  </w:instrText>
                    </w:r>
                    <w:r>
                      <w:rPr>
                        <w:rStyle w:val="24"/>
                        <w:rFonts w:ascii="宋体" w:hAnsi="宋体"/>
                        <w:sz w:val="28"/>
                        <w:szCs w:val="28"/>
                      </w:rPr>
                      <w:fldChar w:fldCharType="separate"/>
                    </w:r>
                    <w:r>
                      <w:rPr>
                        <w:rStyle w:val="24"/>
                        <w:rFonts w:ascii="宋体" w:hAnsi="宋体"/>
                        <w:sz w:val="28"/>
                        <w:szCs w:val="28"/>
                      </w:rPr>
                      <w:t>１</w:t>
                    </w:r>
                    <w:r>
                      <w:rPr>
                        <w:rStyle w:val="24"/>
                        <w:rFonts w:ascii="宋体" w:hAnsi="宋体"/>
                        <w:sz w:val="28"/>
                        <w:szCs w:val="28"/>
                      </w:rPr>
                      <w:fldChar w:fldCharType="end"/>
                    </w:r>
                    <w:r>
                      <w:rPr>
                        <w:rStyle w:val="24"/>
                        <w:rFonts w:hint="eastAsia" w:ascii="宋体" w:hAnsi="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68480" behindDoc="0" locked="0" layoutInCell="1" allowOverlap="1">
              <wp:simplePos x="0" y="0"/>
              <wp:positionH relativeFrom="page">
                <wp:posOffset>464185</wp:posOffset>
              </wp:positionH>
              <wp:positionV relativeFrom="paragraph">
                <wp:posOffset>-1200150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ind w:right="210" w:rightChars="100"/>
                            <w:rPr>
                              <w:rStyle w:val="24"/>
                              <w:rFonts w:ascii="宋体" w:hAnsi="宋体"/>
                              <w:sz w:val="28"/>
                              <w:szCs w:val="28"/>
                            </w:rPr>
                          </w:pPr>
                          <w:r>
                            <w:rPr>
                              <w:rStyle w:val="24"/>
                              <w:rFonts w:hint="eastAsia" w:ascii="宋体" w:hAnsi="宋体"/>
                              <w:sz w:val="28"/>
                              <w:szCs w:val="28"/>
                            </w:rPr>
                            <w:t xml:space="preserve">— </w:t>
                          </w:r>
                          <w:r>
                            <w:rPr>
                              <w:rStyle w:val="24"/>
                              <w:rFonts w:ascii="宋体" w:hAnsi="宋体"/>
                              <w:sz w:val="28"/>
                              <w:szCs w:val="28"/>
                            </w:rPr>
                            <w:fldChar w:fldCharType="begin"/>
                          </w:r>
                          <w:r>
                            <w:rPr>
                              <w:rStyle w:val="24"/>
                              <w:rFonts w:ascii="宋体" w:hAnsi="宋体"/>
                              <w:sz w:val="28"/>
                              <w:szCs w:val="28"/>
                            </w:rPr>
                            <w:instrText xml:space="preserve">PAGE  </w:instrText>
                          </w:r>
                          <w:r>
                            <w:rPr>
                              <w:rStyle w:val="24"/>
                              <w:rFonts w:ascii="宋体" w:hAnsi="宋体"/>
                              <w:sz w:val="28"/>
                              <w:szCs w:val="28"/>
                            </w:rPr>
                            <w:fldChar w:fldCharType="separate"/>
                          </w:r>
                          <w:r>
                            <w:rPr>
                              <w:rStyle w:val="24"/>
                              <w:rFonts w:ascii="宋体" w:hAnsi="宋体"/>
                              <w:sz w:val="28"/>
                              <w:szCs w:val="28"/>
                            </w:rPr>
                            <w:t>１</w:t>
                          </w:r>
                          <w:r>
                            <w:rPr>
                              <w:rStyle w:val="24"/>
                              <w:rFonts w:ascii="宋体" w:hAnsi="宋体"/>
                              <w:sz w:val="28"/>
                              <w:szCs w:val="28"/>
                            </w:rPr>
                            <w:fldChar w:fldCharType="end"/>
                          </w:r>
                          <w:r>
                            <w:rPr>
                              <w:rStyle w:val="24"/>
                              <w:rFonts w:hint="eastAsia" w:ascii="宋体" w:hAnsi="宋体"/>
                              <w:sz w:val="28"/>
                              <w:szCs w:val="28"/>
                            </w:rPr>
                            <w:t xml:space="preserve"> —</w:t>
                          </w:r>
                        </w:p>
                      </w:txbxContent>
                    </wps:txbx>
                    <wps:bodyPr rot="0" spcFirstLastPara="0" vertOverflow="overflow" horzOverflow="overflow" vert="vert"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6.55pt;margin-top:-94.5pt;height:144pt;width:144pt;mso-position-horizontal-relative:page;mso-wrap-style:none;z-index:251668480;mso-width-relative:page;mso-height-relative:page;" filled="f" stroked="f" coordsize="21600,21600" o:gfxdata="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h3VHLXAAAACgEAAA8AAAAA&#10;AAAAAQAgAAAAIgAAAGRycy9kb3ducmV2LnhtbFBLAQIUABQAAAAIAIdO4kCX0DiHFQIAABUEAAAO&#10;AAAAAAAAAAEAIAAAACYBAABkcnMvZTJvRG9jLnhtbFBLBQYAAAAABgAGAFkBAACtBQAAAAA=&#10;">
              <v:fill on="f" focussize="0,0"/>
              <v:stroke on="f" weight="0.5pt"/>
              <v:imagedata o:title=""/>
              <o:lock v:ext="edit" aspectratio="f"/>
              <v:textbox inset="0mm,0mm,0mm,0mm" style="layout-flow:vertical;mso-fit-shape-to-text:t;">
                <w:txbxContent>
                  <w:p>
                    <w:pPr>
                      <w:pStyle w:val="17"/>
                      <w:ind w:right="210" w:rightChars="100"/>
                      <w:rPr>
                        <w:rStyle w:val="24"/>
                        <w:rFonts w:ascii="宋体" w:hAnsi="宋体"/>
                        <w:sz w:val="28"/>
                        <w:szCs w:val="28"/>
                      </w:rPr>
                    </w:pPr>
                    <w:r>
                      <w:rPr>
                        <w:rStyle w:val="24"/>
                        <w:rFonts w:hint="eastAsia" w:ascii="宋体" w:hAnsi="宋体"/>
                        <w:sz w:val="28"/>
                        <w:szCs w:val="28"/>
                      </w:rPr>
                      <w:t xml:space="preserve">— </w:t>
                    </w:r>
                    <w:r>
                      <w:rPr>
                        <w:rStyle w:val="24"/>
                        <w:rFonts w:ascii="宋体" w:hAnsi="宋体"/>
                        <w:sz w:val="28"/>
                        <w:szCs w:val="28"/>
                      </w:rPr>
                      <w:fldChar w:fldCharType="begin"/>
                    </w:r>
                    <w:r>
                      <w:rPr>
                        <w:rStyle w:val="24"/>
                        <w:rFonts w:ascii="宋体" w:hAnsi="宋体"/>
                        <w:sz w:val="28"/>
                        <w:szCs w:val="28"/>
                      </w:rPr>
                      <w:instrText xml:space="preserve">PAGE  </w:instrText>
                    </w:r>
                    <w:r>
                      <w:rPr>
                        <w:rStyle w:val="24"/>
                        <w:rFonts w:ascii="宋体" w:hAnsi="宋体"/>
                        <w:sz w:val="28"/>
                        <w:szCs w:val="28"/>
                      </w:rPr>
                      <w:fldChar w:fldCharType="separate"/>
                    </w:r>
                    <w:r>
                      <w:rPr>
                        <w:rStyle w:val="24"/>
                        <w:rFonts w:ascii="宋体" w:hAnsi="宋体"/>
                        <w:sz w:val="28"/>
                        <w:szCs w:val="28"/>
                      </w:rPr>
                      <w:t>１</w:t>
                    </w:r>
                    <w:r>
                      <w:rPr>
                        <w:rStyle w:val="24"/>
                        <w:rFonts w:ascii="宋体" w:hAnsi="宋体"/>
                        <w:sz w:val="28"/>
                        <w:szCs w:val="28"/>
                      </w:rPr>
                      <w:fldChar w:fldCharType="end"/>
                    </w:r>
                    <w:r>
                      <w:rPr>
                        <w:rStyle w:val="24"/>
                        <w:rFonts w:hint="eastAsia" w:ascii="宋体" w:hAnsi="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2336" behindDoc="0" locked="0" layoutInCell="1" allowOverlap="1">
              <wp:simplePos x="0" y="0"/>
              <wp:positionH relativeFrom="page">
                <wp:posOffset>481330</wp:posOffset>
              </wp:positionH>
              <wp:positionV relativeFrom="paragraph">
                <wp:posOffset>949325</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ind w:right="210" w:rightChars="100"/>
                            <w:rPr>
                              <w:rStyle w:val="24"/>
                              <w:rFonts w:ascii="宋体" w:hAnsi="宋体"/>
                              <w:sz w:val="28"/>
                              <w:szCs w:val="28"/>
                            </w:rPr>
                          </w:pPr>
                          <w:r>
                            <w:rPr>
                              <w:rStyle w:val="24"/>
                              <w:rFonts w:hint="eastAsia" w:ascii="宋体" w:hAnsi="宋体"/>
                              <w:sz w:val="28"/>
                              <w:szCs w:val="28"/>
                            </w:rPr>
                            <w:t xml:space="preserve">— </w:t>
                          </w:r>
                          <w:r>
                            <w:rPr>
                              <w:rStyle w:val="24"/>
                              <w:rFonts w:ascii="宋体" w:hAnsi="宋体"/>
                              <w:sz w:val="28"/>
                              <w:szCs w:val="28"/>
                            </w:rPr>
                            <w:fldChar w:fldCharType="begin"/>
                          </w:r>
                          <w:r>
                            <w:rPr>
                              <w:rStyle w:val="24"/>
                              <w:rFonts w:ascii="宋体" w:hAnsi="宋体"/>
                              <w:sz w:val="28"/>
                              <w:szCs w:val="28"/>
                            </w:rPr>
                            <w:instrText xml:space="preserve">PAGE  </w:instrText>
                          </w:r>
                          <w:r>
                            <w:rPr>
                              <w:rStyle w:val="24"/>
                              <w:rFonts w:ascii="宋体" w:hAnsi="宋体"/>
                              <w:sz w:val="28"/>
                              <w:szCs w:val="28"/>
                            </w:rPr>
                            <w:fldChar w:fldCharType="separate"/>
                          </w:r>
                          <w:r>
                            <w:rPr>
                              <w:rStyle w:val="24"/>
                              <w:rFonts w:ascii="宋体" w:hAnsi="宋体"/>
                              <w:sz w:val="28"/>
                              <w:szCs w:val="28"/>
                            </w:rPr>
                            <w:t>１</w:t>
                          </w:r>
                          <w:r>
                            <w:rPr>
                              <w:rStyle w:val="24"/>
                              <w:rFonts w:ascii="宋体" w:hAnsi="宋体"/>
                              <w:sz w:val="28"/>
                              <w:szCs w:val="28"/>
                            </w:rPr>
                            <w:fldChar w:fldCharType="end"/>
                          </w:r>
                          <w:r>
                            <w:rPr>
                              <w:rStyle w:val="24"/>
                              <w:rFonts w:hint="eastAsia" w:ascii="宋体" w:hAnsi="宋体"/>
                              <w:sz w:val="28"/>
                              <w:szCs w:val="28"/>
                            </w:rPr>
                            <w:t xml:space="preserve"> —</w:t>
                          </w:r>
                        </w:p>
                      </w:txbxContent>
                    </wps:txbx>
                    <wps:bodyPr rot="0" spcFirstLastPara="0" vertOverflow="overflow" horzOverflow="overflow" vert="vert"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9pt;margin-top:74.75pt;height:144pt;width:144pt;mso-position-horizontal-relative:page;mso-wrap-style:none;z-index:251662336;mso-width-relative:page;mso-height-relative:page;" filled="f" stroked="f" coordsize="21600,21600" o:gfxdata="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48QsTZAAAACgEAAA8AAAAA&#10;AAAAAQAgAAAAIgAAAGRycy9kb3ducmV2LnhtbFBLAQIUABQAAAAIAIdO4kAQsWASEwIAABUEAAAO&#10;AAAAAAAAAAEAIAAAACgBAABkcnMvZTJvRG9jLnhtbFBLBQYAAAAABgAGAFkBAACtBQAAAAA=&#10;">
              <v:fill on="f" focussize="0,0"/>
              <v:stroke on="f" weight="0.5pt"/>
              <v:imagedata o:title=""/>
              <o:lock v:ext="edit" aspectratio="f"/>
              <v:textbox inset="0mm,0mm,0mm,0mm" style="layout-flow:vertical;mso-fit-shape-to-text:t;">
                <w:txbxContent>
                  <w:p>
                    <w:pPr>
                      <w:pStyle w:val="17"/>
                      <w:ind w:right="210" w:rightChars="100"/>
                      <w:rPr>
                        <w:rStyle w:val="24"/>
                        <w:rFonts w:ascii="宋体" w:hAnsi="宋体"/>
                        <w:sz w:val="28"/>
                        <w:szCs w:val="28"/>
                      </w:rPr>
                    </w:pPr>
                    <w:r>
                      <w:rPr>
                        <w:rStyle w:val="24"/>
                        <w:rFonts w:hint="eastAsia" w:ascii="宋体" w:hAnsi="宋体"/>
                        <w:sz w:val="28"/>
                        <w:szCs w:val="28"/>
                      </w:rPr>
                      <w:t xml:space="preserve">— </w:t>
                    </w:r>
                    <w:r>
                      <w:rPr>
                        <w:rStyle w:val="24"/>
                        <w:rFonts w:ascii="宋体" w:hAnsi="宋体"/>
                        <w:sz w:val="28"/>
                        <w:szCs w:val="28"/>
                      </w:rPr>
                      <w:fldChar w:fldCharType="begin"/>
                    </w:r>
                    <w:r>
                      <w:rPr>
                        <w:rStyle w:val="24"/>
                        <w:rFonts w:ascii="宋体" w:hAnsi="宋体"/>
                        <w:sz w:val="28"/>
                        <w:szCs w:val="28"/>
                      </w:rPr>
                      <w:instrText xml:space="preserve">PAGE  </w:instrText>
                    </w:r>
                    <w:r>
                      <w:rPr>
                        <w:rStyle w:val="24"/>
                        <w:rFonts w:ascii="宋体" w:hAnsi="宋体"/>
                        <w:sz w:val="28"/>
                        <w:szCs w:val="28"/>
                      </w:rPr>
                      <w:fldChar w:fldCharType="separate"/>
                    </w:r>
                    <w:r>
                      <w:rPr>
                        <w:rStyle w:val="24"/>
                        <w:rFonts w:ascii="宋体" w:hAnsi="宋体"/>
                        <w:sz w:val="28"/>
                        <w:szCs w:val="28"/>
                      </w:rPr>
                      <w:t>１</w:t>
                    </w:r>
                    <w:r>
                      <w:rPr>
                        <w:rStyle w:val="24"/>
                        <w:rFonts w:ascii="宋体" w:hAnsi="宋体"/>
                        <w:sz w:val="28"/>
                        <w:szCs w:val="28"/>
                      </w:rPr>
                      <w:fldChar w:fldCharType="end"/>
                    </w:r>
                    <w:r>
                      <w:rPr>
                        <w:rStyle w:val="24"/>
                        <w:rFonts w:hint="eastAsia" w:ascii="宋体" w:hAnsi="宋体"/>
                        <w:sz w:val="28"/>
                        <w:szCs w:val="28"/>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5408" behindDoc="0" locked="0" layoutInCell="1" allowOverlap="1">
              <wp:simplePos x="0" y="0"/>
              <wp:positionH relativeFrom="page">
                <wp:posOffset>481330</wp:posOffset>
              </wp:positionH>
              <wp:positionV relativeFrom="paragraph">
                <wp:posOffset>949325</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ind w:right="210" w:rightChars="100"/>
                            <w:rPr>
                              <w:rStyle w:val="24"/>
                              <w:rFonts w:ascii="宋体" w:hAnsi="宋体"/>
                              <w:sz w:val="28"/>
                              <w:szCs w:val="28"/>
                            </w:rPr>
                          </w:pPr>
                          <w:r>
                            <w:rPr>
                              <w:rStyle w:val="24"/>
                              <w:rFonts w:hint="eastAsia" w:ascii="宋体" w:hAnsi="宋体"/>
                              <w:sz w:val="28"/>
                              <w:szCs w:val="28"/>
                            </w:rPr>
                            <w:t xml:space="preserve">— </w:t>
                          </w:r>
                          <w:r>
                            <w:rPr>
                              <w:rStyle w:val="24"/>
                              <w:rFonts w:ascii="宋体" w:hAnsi="宋体"/>
                              <w:sz w:val="28"/>
                              <w:szCs w:val="28"/>
                            </w:rPr>
                            <w:fldChar w:fldCharType="begin"/>
                          </w:r>
                          <w:r>
                            <w:rPr>
                              <w:rStyle w:val="24"/>
                              <w:rFonts w:ascii="宋体" w:hAnsi="宋体"/>
                              <w:sz w:val="28"/>
                              <w:szCs w:val="28"/>
                            </w:rPr>
                            <w:instrText xml:space="preserve">PAGE  </w:instrText>
                          </w:r>
                          <w:r>
                            <w:rPr>
                              <w:rStyle w:val="24"/>
                              <w:rFonts w:ascii="宋体" w:hAnsi="宋体"/>
                              <w:sz w:val="28"/>
                              <w:szCs w:val="28"/>
                            </w:rPr>
                            <w:fldChar w:fldCharType="separate"/>
                          </w:r>
                          <w:r>
                            <w:rPr>
                              <w:rStyle w:val="24"/>
                              <w:rFonts w:ascii="宋体" w:hAnsi="宋体"/>
                              <w:sz w:val="28"/>
                              <w:szCs w:val="28"/>
                            </w:rPr>
                            <w:t>１</w:t>
                          </w:r>
                          <w:r>
                            <w:rPr>
                              <w:rStyle w:val="24"/>
                              <w:rFonts w:ascii="宋体" w:hAnsi="宋体"/>
                              <w:sz w:val="28"/>
                              <w:szCs w:val="28"/>
                            </w:rPr>
                            <w:fldChar w:fldCharType="end"/>
                          </w:r>
                          <w:r>
                            <w:rPr>
                              <w:rStyle w:val="24"/>
                              <w:rFonts w:hint="eastAsia" w:ascii="宋体" w:hAnsi="宋体"/>
                              <w:sz w:val="28"/>
                              <w:szCs w:val="28"/>
                            </w:rPr>
                            <w:t xml:space="preserve"> —</w:t>
                          </w:r>
                        </w:p>
                      </w:txbxContent>
                    </wps:txbx>
                    <wps:bodyPr rot="0" spcFirstLastPara="0" vertOverflow="overflow" horzOverflow="overflow" vert="vert"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9pt;margin-top:74.75pt;height:144pt;width:144pt;mso-position-horizontal-relative:page;mso-wrap-style:none;z-index:251665408;mso-width-relative:page;mso-height-relative:page;" filled="f" stroked="f" coordsize="21600,21600" o:gfxdata="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jxCxNkAAAAKAQAADwAA&#10;AAAAAAABACAAAAAiAAAAZHJzL2Rvd25yZXYueG1sUEsBAhQAFAAAAAgAh07iQNXnPhYVAgAAFQQA&#10;AA4AAAAAAAAAAQAgAAAAKAEAAGRycy9lMm9Eb2MueG1sUEsFBgAAAAAGAAYAWQEAAK8FAAAAAA==&#10;">
              <v:fill on="f" focussize="0,0"/>
              <v:stroke on="f" weight="0.5pt"/>
              <v:imagedata o:title=""/>
              <o:lock v:ext="edit" aspectratio="f"/>
              <v:textbox inset="0mm,0mm,0mm,0mm" style="layout-flow:vertical;mso-fit-shape-to-text:t;">
                <w:txbxContent>
                  <w:p>
                    <w:pPr>
                      <w:pStyle w:val="17"/>
                      <w:ind w:right="210" w:rightChars="100"/>
                      <w:rPr>
                        <w:rStyle w:val="24"/>
                        <w:rFonts w:ascii="宋体" w:hAnsi="宋体"/>
                        <w:sz w:val="28"/>
                        <w:szCs w:val="28"/>
                      </w:rPr>
                    </w:pPr>
                    <w:r>
                      <w:rPr>
                        <w:rStyle w:val="24"/>
                        <w:rFonts w:hint="eastAsia" w:ascii="宋体" w:hAnsi="宋体"/>
                        <w:sz w:val="28"/>
                        <w:szCs w:val="28"/>
                      </w:rPr>
                      <w:t xml:space="preserve">— </w:t>
                    </w:r>
                    <w:r>
                      <w:rPr>
                        <w:rStyle w:val="24"/>
                        <w:rFonts w:ascii="宋体" w:hAnsi="宋体"/>
                        <w:sz w:val="28"/>
                        <w:szCs w:val="28"/>
                      </w:rPr>
                      <w:fldChar w:fldCharType="begin"/>
                    </w:r>
                    <w:r>
                      <w:rPr>
                        <w:rStyle w:val="24"/>
                        <w:rFonts w:ascii="宋体" w:hAnsi="宋体"/>
                        <w:sz w:val="28"/>
                        <w:szCs w:val="28"/>
                      </w:rPr>
                      <w:instrText xml:space="preserve">PAGE  </w:instrText>
                    </w:r>
                    <w:r>
                      <w:rPr>
                        <w:rStyle w:val="24"/>
                        <w:rFonts w:ascii="宋体" w:hAnsi="宋体"/>
                        <w:sz w:val="28"/>
                        <w:szCs w:val="28"/>
                      </w:rPr>
                      <w:fldChar w:fldCharType="separate"/>
                    </w:r>
                    <w:r>
                      <w:rPr>
                        <w:rStyle w:val="24"/>
                        <w:rFonts w:ascii="宋体" w:hAnsi="宋体"/>
                        <w:sz w:val="28"/>
                        <w:szCs w:val="28"/>
                      </w:rPr>
                      <w:t>１</w:t>
                    </w:r>
                    <w:r>
                      <w:rPr>
                        <w:rStyle w:val="24"/>
                        <w:rFonts w:ascii="宋体" w:hAnsi="宋体"/>
                        <w:sz w:val="28"/>
                        <w:szCs w:val="28"/>
                      </w:rPr>
                      <w:fldChar w:fldCharType="end"/>
                    </w:r>
                    <w:r>
                      <w:rPr>
                        <w:rStyle w:val="24"/>
                        <w:rFonts w:hint="eastAsia" w:ascii="宋体" w:hAnsi="宋体"/>
                        <w:sz w:val="28"/>
                        <w:szCs w:val="28"/>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43594"/>
    <w:multiLevelType w:val="multilevel"/>
    <w:tmpl w:val="1BE43594"/>
    <w:lvl w:ilvl="0" w:tentative="0">
      <w:start w:val="1"/>
      <w:numFmt w:val="decimal"/>
      <w:pStyle w:val="38"/>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1047E2E"/>
    <w:multiLevelType w:val="singleLevel"/>
    <w:tmpl w:val="31047E2E"/>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39"/>
    <w:rsid w:val="000004C2"/>
    <w:rsid w:val="000011AA"/>
    <w:rsid w:val="00004670"/>
    <w:rsid w:val="00005498"/>
    <w:rsid w:val="00005A00"/>
    <w:rsid w:val="00006024"/>
    <w:rsid w:val="00012246"/>
    <w:rsid w:val="00014293"/>
    <w:rsid w:val="00015F0F"/>
    <w:rsid w:val="00021E09"/>
    <w:rsid w:val="00022857"/>
    <w:rsid w:val="00024868"/>
    <w:rsid w:val="00025B84"/>
    <w:rsid w:val="0003630B"/>
    <w:rsid w:val="00036910"/>
    <w:rsid w:val="00040DFD"/>
    <w:rsid w:val="00041D21"/>
    <w:rsid w:val="00043F3A"/>
    <w:rsid w:val="00044397"/>
    <w:rsid w:val="00044F5C"/>
    <w:rsid w:val="000456E9"/>
    <w:rsid w:val="00045AE8"/>
    <w:rsid w:val="00045FB7"/>
    <w:rsid w:val="000571C5"/>
    <w:rsid w:val="00060D3C"/>
    <w:rsid w:val="00061939"/>
    <w:rsid w:val="0006393B"/>
    <w:rsid w:val="000655E8"/>
    <w:rsid w:val="00071867"/>
    <w:rsid w:val="000830E8"/>
    <w:rsid w:val="00090B68"/>
    <w:rsid w:val="00095730"/>
    <w:rsid w:val="000962CB"/>
    <w:rsid w:val="00096A80"/>
    <w:rsid w:val="00096BD5"/>
    <w:rsid w:val="0009726F"/>
    <w:rsid w:val="000975C8"/>
    <w:rsid w:val="0009765F"/>
    <w:rsid w:val="000978F1"/>
    <w:rsid w:val="000A2AF0"/>
    <w:rsid w:val="000A3CF5"/>
    <w:rsid w:val="000A4E68"/>
    <w:rsid w:val="000A6B53"/>
    <w:rsid w:val="000B21B6"/>
    <w:rsid w:val="000B2BFE"/>
    <w:rsid w:val="000B4C1C"/>
    <w:rsid w:val="000B72FD"/>
    <w:rsid w:val="000C21A7"/>
    <w:rsid w:val="000C6DFF"/>
    <w:rsid w:val="000C71B8"/>
    <w:rsid w:val="000C7BA7"/>
    <w:rsid w:val="000D2B5D"/>
    <w:rsid w:val="000D531D"/>
    <w:rsid w:val="000D7C67"/>
    <w:rsid w:val="000D7E18"/>
    <w:rsid w:val="000E1B81"/>
    <w:rsid w:val="000E65E2"/>
    <w:rsid w:val="000E7B62"/>
    <w:rsid w:val="000F4592"/>
    <w:rsid w:val="000F6190"/>
    <w:rsid w:val="001019BB"/>
    <w:rsid w:val="00102F55"/>
    <w:rsid w:val="00103FB0"/>
    <w:rsid w:val="00103FB3"/>
    <w:rsid w:val="0010534E"/>
    <w:rsid w:val="00105D11"/>
    <w:rsid w:val="00107470"/>
    <w:rsid w:val="0010778E"/>
    <w:rsid w:val="0011427C"/>
    <w:rsid w:val="001219D4"/>
    <w:rsid w:val="00122D0F"/>
    <w:rsid w:val="00123034"/>
    <w:rsid w:val="0012471D"/>
    <w:rsid w:val="00125D05"/>
    <w:rsid w:val="001266D9"/>
    <w:rsid w:val="00133156"/>
    <w:rsid w:val="00135E4A"/>
    <w:rsid w:val="0014144F"/>
    <w:rsid w:val="001420AA"/>
    <w:rsid w:val="00144A2C"/>
    <w:rsid w:val="00147332"/>
    <w:rsid w:val="00152E78"/>
    <w:rsid w:val="001556AE"/>
    <w:rsid w:val="00156316"/>
    <w:rsid w:val="00161E5E"/>
    <w:rsid w:val="00162140"/>
    <w:rsid w:val="00163737"/>
    <w:rsid w:val="001644B2"/>
    <w:rsid w:val="00166CEB"/>
    <w:rsid w:val="00167B8F"/>
    <w:rsid w:val="001722B2"/>
    <w:rsid w:val="00172841"/>
    <w:rsid w:val="001732E3"/>
    <w:rsid w:val="001741FC"/>
    <w:rsid w:val="00174A69"/>
    <w:rsid w:val="00182483"/>
    <w:rsid w:val="00182F13"/>
    <w:rsid w:val="0019064B"/>
    <w:rsid w:val="00193545"/>
    <w:rsid w:val="0019702F"/>
    <w:rsid w:val="001A47B8"/>
    <w:rsid w:val="001A567A"/>
    <w:rsid w:val="001A7D6A"/>
    <w:rsid w:val="001B50D0"/>
    <w:rsid w:val="001D33F5"/>
    <w:rsid w:val="001D42EC"/>
    <w:rsid w:val="001E6412"/>
    <w:rsid w:val="001F01CF"/>
    <w:rsid w:val="001F0D8A"/>
    <w:rsid w:val="001F64F7"/>
    <w:rsid w:val="001F7212"/>
    <w:rsid w:val="00202A10"/>
    <w:rsid w:val="00204072"/>
    <w:rsid w:val="00205758"/>
    <w:rsid w:val="002060C1"/>
    <w:rsid w:val="00206788"/>
    <w:rsid w:val="00207758"/>
    <w:rsid w:val="002134E3"/>
    <w:rsid w:val="00214450"/>
    <w:rsid w:val="0021618C"/>
    <w:rsid w:val="002166B0"/>
    <w:rsid w:val="00216A56"/>
    <w:rsid w:val="00216AC3"/>
    <w:rsid w:val="00223C25"/>
    <w:rsid w:val="00223E60"/>
    <w:rsid w:val="00230154"/>
    <w:rsid w:val="00230E96"/>
    <w:rsid w:val="00231877"/>
    <w:rsid w:val="0023497F"/>
    <w:rsid w:val="00235CC4"/>
    <w:rsid w:val="0023608D"/>
    <w:rsid w:val="00240504"/>
    <w:rsid w:val="002413E7"/>
    <w:rsid w:val="00245331"/>
    <w:rsid w:val="00251497"/>
    <w:rsid w:val="002557D1"/>
    <w:rsid w:val="00255F95"/>
    <w:rsid w:val="0025652A"/>
    <w:rsid w:val="00257250"/>
    <w:rsid w:val="002611C4"/>
    <w:rsid w:val="00261405"/>
    <w:rsid w:val="00262AEA"/>
    <w:rsid w:val="002645E4"/>
    <w:rsid w:val="00272D66"/>
    <w:rsid w:val="00274498"/>
    <w:rsid w:val="002753E4"/>
    <w:rsid w:val="00276E03"/>
    <w:rsid w:val="002841CE"/>
    <w:rsid w:val="00285DE9"/>
    <w:rsid w:val="002861B9"/>
    <w:rsid w:val="002927B4"/>
    <w:rsid w:val="00292E7C"/>
    <w:rsid w:val="0029678B"/>
    <w:rsid w:val="00296915"/>
    <w:rsid w:val="002A0D22"/>
    <w:rsid w:val="002A170E"/>
    <w:rsid w:val="002A1BF0"/>
    <w:rsid w:val="002A7C47"/>
    <w:rsid w:val="002B20BF"/>
    <w:rsid w:val="002B2AA2"/>
    <w:rsid w:val="002B5EEF"/>
    <w:rsid w:val="002B7B5C"/>
    <w:rsid w:val="002B7F98"/>
    <w:rsid w:val="002C2F8A"/>
    <w:rsid w:val="002C7562"/>
    <w:rsid w:val="002D23A4"/>
    <w:rsid w:val="002D24C6"/>
    <w:rsid w:val="002D2BFA"/>
    <w:rsid w:val="002D31A7"/>
    <w:rsid w:val="002D692F"/>
    <w:rsid w:val="002E2EAA"/>
    <w:rsid w:val="002F0C67"/>
    <w:rsid w:val="002F3D18"/>
    <w:rsid w:val="002F7E9D"/>
    <w:rsid w:val="00305A59"/>
    <w:rsid w:val="00310ABC"/>
    <w:rsid w:val="00314957"/>
    <w:rsid w:val="00317EF6"/>
    <w:rsid w:val="00320115"/>
    <w:rsid w:val="00321630"/>
    <w:rsid w:val="00322274"/>
    <w:rsid w:val="0032311E"/>
    <w:rsid w:val="003247E7"/>
    <w:rsid w:val="00325966"/>
    <w:rsid w:val="00325AC2"/>
    <w:rsid w:val="003273C7"/>
    <w:rsid w:val="003319DA"/>
    <w:rsid w:val="0033256E"/>
    <w:rsid w:val="00333D09"/>
    <w:rsid w:val="0034293D"/>
    <w:rsid w:val="0034647B"/>
    <w:rsid w:val="00347C28"/>
    <w:rsid w:val="00351B54"/>
    <w:rsid w:val="0036586F"/>
    <w:rsid w:val="00366C61"/>
    <w:rsid w:val="00367D39"/>
    <w:rsid w:val="00374D2A"/>
    <w:rsid w:val="00376E98"/>
    <w:rsid w:val="00380211"/>
    <w:rsid w:val="003802DF"/>
    <w:rsid w:val="0038038F"/>
    <w:rsid w:val="003808C6"/>
    <w:rsid w:val="00384B04"/>
    <w:rsid w:val="00390898"/>
    <w:rsid w:val="0039184F"/>
    <w:rsid w:val="00392D66"/>
    <w:rsid w:val="00393640"/>
    <w:rsid w:val="00394D36"/>
    <w:rsid w:val="0039567E"/>
    <w:rsid w:val="00395D2C"/>
    <w:rsid w:val="00396548"/>
    <w:rsid w:val="00396FFF"/>
    <w:rsid w:val="003A1A30"/>
    <w:rsid w:val="003A57F1"/>
    <w:rsid w:val="003A6A47"/>
    <w:rsid w:val="003A7936"/>
    <w:rsid w:val="003B1AAA"/>
    <w:rsid w:val="003B1D98"/>
    <w:rsid w:val="003B52CE"/>
    <w:rsid w:val="003B5AF8"/>
    <w:rsid w:val="003B6CD2"/>
    <w:rsid w:val="003C0925"/>
    <w:rsid w:val="003C1CEA"/>
    <w:rsid w:val="003D0C42"/>
    <w:rsid w:val="003D12AE"/>
    <w:rsid w:val="003D46C6"/>
    <w:rsid w:val="003D4922"/>
    <w:rsid w:val="003D5A6F"/>
    <w:rsid w:val="003E0740"/>
    <w:rsid w:val="003E0753"/>
    <w:rsid w:val="003E5881"/>
    <w:rsid w:val="003E63AB"/>
    <w:rsid w:val="003F278C"/>
    <w:rsid w:val="003F2B06"/>
    <w:rsid w:val="003F4284"/>
    <w:rsid w:val="003F57A8"/>
    <w:rsid w:val="003F7C7A"/>
    <w:rsid w:val="00400C55"/>
    <w:rsid w:val="004012E4"/>
    <w:rsid w:val="00402848"/>
    <w:rsid w:val="00403D3F"/>
    <w:rsid w:val="00404ED3"/>
    <w:rsid w:val="00406605"/>
    <w:rsid w:val="004127B8"/>
    <w:rsid w:val="0041558A"/>
    <w:rsid w:val="004169D2"/>
    <w:rsid w:val="00420FB2"/>
    <w:rsid w:val="004242B7"/>
    <w:rsid w:val="00424E42"/>
    <w:rsid w:val="004252B9"/>
    <w:rsid w:val="004256CF"/>
    <w:rsid w:val="00425EC3"/>
    <w:rsid w:val="004303F3"/>
    <w:rsid w:val="00430DB7"/>
    <w:rsid w:val="0043455D"/>
    <w:rsid w:val="00434CEB"/>
    <w:rsid w:val="00437E2D"/>
    <w:rsid w:val="00440375"/>
    <w:rsid w:val="00441445"/>
    <w:rsid w:val="00441AAD"/>
    <w:rsid w:val="004424F3"/>
    <w:rsid w:val="00442812"/>
    <w:rsid w:val="00443706"/>
    <w:rsid w:val="00444736"/>
    <w:rsid w:val="00445A79"/>
    <w:rsid w:val="00445C5A"/>
    <w:rsid w:val="004473CA"/>
    <w:rsid w:val="0045168B"/>
    <w:rsid w:val="004546EA"/>
    <w:rsid w:val="00460E6C"/>
    <w:rsid w:val="00461686"/>
    <w:rsid w:val="00461D0E"/>
    <w:rsid w:val="00462E8D"/>
    <w:rsid w:val="004719A9"/>
    <w:rsid w:val="00476EE0"/>
    <w:rsid w:val="00480AB1"/>
    <w:rsid w:val="004839EA"/>
    <w:rsid w:val="0048532D"/>
    <w:rsid w:val="004866C1"/>
    <w:rsid w:val="00490F4E"/>
    <w:rsid w:val="004920C1"/>
    <w:rsid w:val="00492F24"/>
    <w:rsid w:val="004978FB"/>
    <w:rsid w:val="004A015B"/>
    <w:rsid w:val="004A018A"/>
    <w:rsid w:val="004A288F"/>
    <w:rsid w:val="004B5B91"/>
    <w:rsid w:val="004C1161"/>
    <w:rsid w:val="004C1D38"/>
    <w:rsid w:val="004C50F2"/>
    <w:rsid w:val="004D2A42"/>
    <w:rsid w:val="004D2B5D"/>
    <w:rsid w:val="004D3B7B"/>
    <w:rsid w:val="004D5613"/>
    <w:rsid w:val="004E59CC"/>
    <w:rsid w:val="004F0D9C"/>
    <w:rsid w:val="004F42F5"/>
    <w:rsid w:val="004F6027"/>
    <w:rsid w:val="004F7F75"/>
    <w:rsid w:val="00500939"/>
    <w:rsid w:val="005027F5"/>
    <w:rsid w:val="00503216"/>
    <w:rsid w:val="00511567"/>
    <w:rsid w:val="00511BB8"/>
    <w:rsid w:val="00514186"/>
    <w:rsid w:val="005143BE"/>
    <w:rsid w:val="00520711"/>
    <w:rsid w:val="005207AF"/>
    <w:rsid w:val="005214A1"/>
    <w:rsid w:val="00522A2F"/>
    <w:rsid w:val="005239BD"/>
    <w:rsid w:val="00526C1E"/>
    <w:rsid w:val="00532424"/>
    <w:rsid w:val="005329E1"/>
    <w:rsid w:val="00533A5F"/>
    <w:rsid w:val="00536040"/>
    <w:rsid w:val="00537D1E"/>
    <w:rsid w:val="00540979"/>
    <w:rsid w:val="00542D11"/>
    <w:rsid w:val="00547DD5"/>
    <w:rsid w:val="00551A88"/>
    <w:rsid w:val="00553C1E"/>
    <w:rsid w:val="005545E0"/>
    <w:rsid w:val="00554659"/>
    <w:rsid w:val="005559AC"/>
    <w:rsid w:val="00555AC8"/>
    <w:rsid w:val="00556DEC"/>
    <w:rsid w:val="005578FE"/>
    <w:rsid w:val="00557E39"/>
    <w:rsid w:val="0056129F"/>
    <w:rsid w:val="005628B8"/>
    <w:rsid w:val="00563E18"/>
    <w:rsid w:val="00563E46"/>
    <w:rsid w:val="0056513B"/>
    <w:rsid w:val="00570D5C"/>
    <w:rsid w:val="00574BC7"/>
    <w:rsid w:val="00576487"/>
    <w:rsid w:val="00576FA2"/>
    <w:rsid w:val="00581EB3"/>
    <w:rsid w:val="00583E5F"/>
    <w:rsid w:val="005908B6"/>
    <w:rsid w:val="0059255C"/>
    <w:rsid w:val="00595536"/>
    <w:rsid w:val="005963DE"/>
    <w:rsid w:val="005A1275"/>
    <w:rsid w:val="005A30FB"/>
    <w:rsid w:val="005A36CC"/>
    <w:rsid w:val="005A5098"/>
    <w:rsid w:val="005B0402"/>
    <w:rsid w:val="005B110C"/>
    <w:rsid w:val="005B17D9"/>
    <w:rsid w:val="005B452B"/>
    <w:rsid w:val="005B5717"/>
    <w:rsid w:val="005B65F1"/>
    <w:rsid w:val="005C0666"/>
    <w:rsid w:val="005C1995"/>
    <w:rsid w:val="005C383E"/>
    <w:rsid w:val="005D231F"/>
    <w:rsid w:val="005D3368"/>
    <w:rsid w:val="005D51E0"/>
    <w:rsid w:val="005D7506"/>
    <w:rsid w:val="005D77B0"/>
    <w:rsid w:val="005D7811"/>
    <w:rsid w:val="005E00A1"/>
    <w:rsid w:val="005E185F"/>
    <w:rsid w:val="005E19B7"/>
    <w:rsid w:val="005E4526"/>
    <w:rsid w:val="005E4A21"/>
    <w:rsid w:val="005E7850"/>
    <w:rsid w:val="005F743F"/>
    <w:rsid w:val="00600F23"/>
    <w:rsid w:val="006013D7"/>
    <w:rsid w:val="00601401"/>
    <w:rsid w:val="006014B4"/>
    <w:rsid w:val="0060207E"/>
    <w:rsid w:val="00603953"/>
    <w:rsid w:val="00604E8B"/>
    <w:rsid w:val="00605102"/>
    <w:rsid w:val="00605A09"/>
    <w:rsid w:val="00615B57"/>
    <w:rsid w:val="0062209D"/>
    <w:rsid w:val="006247C0"/>
    <w:rsid w:val="00630F5F"/>
    <w:rsid w:val="00632356"/>
    <w:rsid w:val="00636568"/>
    <w:rsid w:val="0063778E"/>
    <w:rsid w:val="00644638"/>
    <w:rsid w:val="00644DFA"/>
    <w:rsid w:val="006475D6"/>
    <w:rsid w:val="0065239A"/>
    <w:rsid w:val="00652CA7"/>
    <w:rsid w:val="0065525E"/>
    <w:rsid w:val="00655AF8"/>
    <w:rsid w:val="006567A7"/>
    <w:rsid w:val="00662A16"/>
    <w:rsid w:val="006630FC"/>
    <w:rsid w:val="00663549"/>
    <w:rsid w:val="006635CA"/>
    <w:rsid w:val="00664D01"/>
    <w:rsid w:val="00664FEF"/>
    <w:rsid w:val="00665F00"/>
    <w:rsid w:val="00666676"/>
    <w:rsid w:val="00667821"/>
    <w:rsid w:val="00672C34"/>
    <w:rsid w:val="00682623"/>
    <w:rsid w:val="006843DA"/>
    <w:rsid w:val="00690956"/>
    <w:rsid w:val="0069149D"/>
    <w:rsid w:val="006915ED"/>
    <w:rsid w:val="0069541A"/>
    <w:rsid w:val="00695631"/>
    <w:rsid w:val="006959B4"/>
    <w:rsid w:val="0069753C"/>
    <w:rsid w:val="006A0533"/>
    <w:rsid w:val="006A2579"/>
    <w:rsid w:val="006A3715"/>
    <w:rsid w:val="006A5384"/>
    <w:rsid w:val="006A79D4"/>
    <w:rsid w:val="006B1519"/>
    <w:rsid w:val="006B3403"/>
    <w:rsid w:val="006B5FA0"/>
    <w:rsid w:val="006B72DC"/>
    <w:rsid w:val="006C29F9"/>
    <w:rsid w:val="006C6411"/>
    <w:rsid w:val="006C70B4"/>
    <w:rsid w:val="006D272F"/>
    <w:rsid w:val="006D3A00"/>
    <w:rsid w:val="006D3DB2"/>
    <w:rsid w:val="006D477B"/>
    <w:rsid w:val="006D7F1F"/>
    <w:rsid w:val="006E15C9"/>
    <w:rsid w:val="006E1C66"/>
    <w:rsid w:val="006E2062"/>
    <w:rsid w:val="006E226C"/>
    <w:rsid w:val="006E4420"/>
    <w:rsid w:val="006E4A67"/>
    <w:rsid w:val="006E6AD3"/>
    <w:rsid w:val="006E7B8C"/>
    <w:rsid w:val="006F158F"/>
    <w:rsid w:val="006F21F9"/>
    <w:rsid w:val="006F7AB7"/>
    <w:rsid w:val="00700C3C"/>
    <w:rsid w:val="00702D6E"/>
    <w:rsid w:val="00703409"/>
    <w:rsid w:val="007062A3"/>
    <w:rsid w:val="00712446"/>
    <w:rsid w:val="00715DC3"/>
    <w:rsid w:val="0071633A"/>
    <w:rsid w:val="00716D6B"/>
    <w:rsid w:val="00722552"/>
    <w:rsid w:val="0072408B"/>
    <w:rsid w:val="00725001"/>
    <w:rsid w:val="00730114"/>
    <w:rsid w:val="00732B55"/>
    <w:rsid w:val="00733A2F"/>
    <w:rsid w:val="00733AED"/>
    <w:rsid w:val="00734EA8"/>
    <w:rsid w:val="00737F48"/>
    <w:rsid w:val="00742852"/>
    <w:rsid w:val="0074520C"/>
    <w:rsid w:val="007465C5"/>
    <w:rsid w:val="007507E4"/>
    <w:rsid w:val="0075235F"/>
    <w:rsid w:val="00752EE4"/>
    <w:rsid w:val="00754D65"/>
    <w:rsid w:val="0075605F"/>
    <w:rsid w:val="00756704"/>
    <w:rsid w:val="0075695A"/>
    <w:rsid w:val="00760F7D"/>
    <w:rsid w:val="0076500E"/>
    <w:rsid w:val="0076514F"/>
    <w:rsid w:val="007672AA"/>
    <w:rsid w:val="00767453"/>
    <w:rsid w:val="00767467"/>
    <w:rsid w:val="00767C22"/>
    <w:rsid w:val="00770E78"/>
    <w:rsid w:val="00771A03"/>
    <w:rsid w:val="007768B3"/>
    <w:rsid w:val="00776A7A"/>
    <w:rsid w:val="00790044"/>
    <w:rsid w:val="00790419"/>
    <w:rsid w:val="00795742"/>
    <w:rsid w:val="007A2B6E"/>
    <w:rsid w:val="007A3A7C"/>
    <w:rsid w:val="007A3CD5"/>
    <w:rsid w:val="007A5EA3"/>
    <w:rsid w:val="007A682B"/>
    <w:rsid w:val="007C2CB3"/>
    <w:rsid w:val="007C3205"/>
    <w:rsid w:val="007C3F54"/>
    <w:rsid w:val="007C7A6C"/>
    <w:rsid w:val="007D010D"/>
    <w:rsid w:val="007D0654"/>
    <w:rsid w:val="007D06D7"/>
    <w:rsid w:val="007D0D95"/>
    <w:rsid w:val="007E1B10"/>
    <w:rsid w:val="007E5904"/>
    <w:rsid w:val="007E68FF"/>
    <w:rsid w:val="007F1831"/>
    <w:rsid w:val="007F1AD2"/>
    <w:rsid w:val="007F4463"/>
    <w:rsid w:val="007F5096"/>
    <w:rsid w:val="007F5FF3"/>
    <w:rsid w:val="008042EA"/>
    <w:rsid w:val="00804D11"/>
    <w:rsid w:val="0081068E"/>
    <w:rsid w:val="0081075F"/>
    <w:rsid w:val="00812BA4"/>
    <w:rsid w:val="0081412D"/>
    <w:rsid w:val="00814259"/>
    <w:rsid w:val="0081453A"/>
    <w:rsid w:val="00815AC7"/>
    <w:rsid w:val="00816F65"/>
    <w:rsid w:val="008216C8"/>
    <w:rsid w:val="00822090"/>
    <w:rsid w:val="00825801"/>
    <w:rsid w:val="00826E8E"/>
    <w:rsid w:val="0083074E"/>
    <w:rsid w:val="008333AA"/>
    <w:rsid w:val="008351CE"/>
    <w:rsid w:val="008405B6"/>
    <w:rsid w:val="00841D30"/>
    <w:rsid w:val="008428D7"/>
    <w:rsid w:val="00845BF8"/>
    <w:rsid w:val="00846B63"/>
    <w:rsid w:val="0085017A"/>
    <w:rsid w:val="00852031"/>
    <w:rsid w:val="00852EB0"/>
    <w:rsid w:val="00855CC8"/>
    <w:rsid w:val="00857805"/>
    <w:rsid w:val="00861E05"/>
    <w:rsid w:val="0087074A"/>
    <w:rsid w:val="008739DF"/>
    <w:rsid w:val="00873D28"/>
    <w:rsid w:val="00875831"/>
    <w:rsid w:val="00876707"/>
    <w:rsid w:val="00876EAD"/>
    <w:rsid w:val="00877D55"/>
    <w:rsid w:val="00880122"/>
    <w:rsid w:val="00880D08"/>
    <w:rsid w:val="00883E03"/>
    <w:rsid w:val="0089263A"/>
    <w:rsid w:val="00892F7D"/>
    <w:rsid w:val="00894CB4"/>
    <w:rsid w:val="00895444"/>
    <w:rsid w:val="008968DC"/>
    <w:rsid w:val="008A0B7D"/>
    <w:rsid w:val="008A3B0B"/>
    <w:rsid w:val="008A3E06"/>
    <w:rsid w:val="008A4733"/>
    <w:rsid w:val="008A733C"/>
    <w:rsid w:val="008B0EE6"/>
    <w:rsid w:val="008B22F4"/>
    <w:rsid w:val="008B249F"/>
    <w:rsid w:val="008B6AEC"/>
    <w:rsid w:val="008C7713"/>
    <w:rsid w:val="008D0C33"/>
    <w:rsid w:val="008D3191"/>
    <w:rsid w:val="008D6AA6"/>
    <w:rsid w:val="008E0039"/>
    <w:rsid w:val="008E04F4"/>
    <w:rsid w:val="008E0E9C"/>
    <w:rsid w:val="008E1D20"/>
    <w:rsid w:val="008E555B"/>
    <w:rsid w:val="008E583E"/>
    <w:rsid w:val="008E586B"/>
    <w:rsid w:val="008E6443"/>
    <w:rsid w:val="008F0951"/>
    <w:rsid w:val="008F13D2"/>
    <w:rsid w:val="008F17E7"/>
    <w:rsid w:val="008F2430"/>
    <w:rsid w:val="008F38D4"/>
    <w:rsid w:val="008F3A18"/>
    <w:rsid w:val="00900BB9"/>
    <w:rsid w:val="00903196"/>
    <w:rsid w:val="009103EB"/>
    <w:rsid w:val="0091154C"/>
    <w:rsid w:val="00913492"/>
    <w:rsid w:val="009145DE"/>
    <w:rsid w:val="00916780"/>
    <w:rsid w:val="009232BE"/>
    <w:rsid w:val="00923508"/>
    <w:rsid w:val="009235C8"/>
    <w:rsid w:val="00927B23"/>
    <w:rsid w:val="00931401"/>
    <w:rsid w:val="00932CCE"/>
    <w:rsid w:val="00933175"/>
    <w:rsid w:val="00934E97"/>
    <w:rsid w:val="00945BEC"/>
    <w:rsid w:val="00950867"/>
    <w:rsid w:val="00952243"/>
    <w:rsid w:val="00955550"/>
    <w:rsid w:val="00956D1F"/>
    <w:rsid w:val="009606DE"/>
    <w:rsid w:val="00961E82"/>
    <w:rsid w:val="00965C80"/>
    <w:rsid w:val="00971BFC"/>
    <w:rsid w:val="0097258E"/>
    <w:rsid w:val="00972871"/>
    <w:rsid w:val="00976D2F"/>
    <w:rsid w:val="0097723E"/>
    <w:rsid w:val="00982FE3"/>
    <w:rsid w:val="00990B0B"/>
    <w:rsid w:val="00990F2C"/>
    <w:rsid w:val="00994F35"/>
    <w:rsid w:val="0099555C"/>
    <w:rsid w:val="009963E7"/>
    <w:rsid w:val="00996A47"/>
    <w:rsid w:val="009A0712"/>
    <w:rsid w:val="009A25BE"/>
    <w:rsid w:val="009A3099"/>
    <w:rsid w:val="009A4F14"/>
    <w:rsid w:val="009A51DB"/>
    <w:rsid w:val="009A61CB"/>
    <w:rsid w:val="009B3F96"/>
    <w:rsid w:val="009B4E64"/>
    <w:rsid w:val="009B7E07"/>
    <w:rsid w:val="009C0770"/>
    <w:rsid w:val="009C0F61"/>
    <w:rsid w:val="009C2B42"/>
    <w:rsid w:val="009C5CAB"/>
    <w:rsid w:val="009D3893"/>
    <w:rsid w:val="009D39F9"/>
    <w:rsid w:val="009D49B4"/>
    <w:rsid w:val="009D5A38"/>
    <w:rsid w:val="009D6646"/>
    <w:rsid w:val="009D6C2D"/>
    <w:rsid w:val="009E2AFB"/>
    <w:rsid w:val="009E515E"/>
    <w:rsid w:val="009E5DB8"/>
    <w:rsid w:val="009F0D1C"/>
    <w:rsid w:val="009F326E"/>
    <w:rsid w:val="009F5203"/>
    <w:rsid w:val="009F6A0B"/>
    <w:rsid w:val="009F6E46"/>
    <w:rsid w:val="009F7BCF"/>
    <w:rsid w:val="00A02045"/>
    <w:rsid w:val="00A02120"/>
    <w:rsid w:val="00A03C0C"/>
    <w:rsid w:val="00A0670D"/>
    <w:rsid w:val="00A1075B"/>
    <w:rsid w:val="00A121A5"/>
    <w:rsid w:val="00A16114"/>
    <w:rsid w:val="00A165AA"/>
    <w:rsid w:val="00A22956"/>
    <w:rsid w:val="00A24D86"/>
    <w:rsid w:val="00A25104"/>
    <w:rsid w:val="00A316A9"/>
    <w:rsid w:val="00A32249"/>
    <w:rsid w:val="00A33E90"/>
    <w:rsid w:val="00A36FE5"/>
    <w:rsid w:val="00A37F6E"/>
    <w:rsid w:val="00A40FAC"/>
    <w:rsid w:val="00A413B0"/>
    <w:rsid w:val="00A41F0E"/>
    <w:rsid w:val="00A44373"/>
    <w:rsid w:val="00A44ACF"/>
    <w:rsid w:val="00A51EC3"/>
    <w:rsid w:val="00A56B78"/>
    <w:rsid w:val="00A64E47"/>
    <w:rsid w:val="00A65379"/>
    <w:rsid w:val="00A66441"/>
    <w:rsid w:val="00A809C6"/>
    <w:rsid w:val="00A86880"/>
    <w:rsid w:val="00A868A7"/>
    <w:rsid w:val="00A87BA5"/>
    <w:rsid w:val="00A90B32"/>
    <w:rsid w:val="00A9226B"/>
    <w:rsid w:val="00A92F55"/>
    <w:rsid w:val="00A9407F"/>
    <w:rsid w:val="00A950AD"/>
    <w:rsid w:val="00AA383D"/>
    <w:rsid w:val="00AA384B"/>
    <w:rsid w:val="00AA386A"/>
    <w:rsid w:val="00AA6B96"/>
    <w:rsid w:val="00AC1EB6"/>
    <w:rsid w:val="00AD2852"/>
    <w:rsid w:val="00AD2D76"/>
    <w:rsid w:val="00AD2E65"/>
    <w:rsid w:val="00AD392E"/>
    <w:rsid w:val="00AD7AB1"/>
    <w:rsid w:val="00AE50E6"/>
    <w:rsid w:val="00AF33A2"/>
    <w:rsid w:val="00B005A9"/>
    <w:rsid w:val="00B01BA2"/>
    <w:rsid w:val="00B0502E"/>
    <w:rsid w:val="00B07983"/>
    <w:rsid w:val="00B12024"/>
    <w:rsid w:val="00B1769E"/>
    <w:rsid w:val="00B22782"/>
    <w:rsid w:val="00B22CD2"/>
    <w:rsid w:val="00B24F74"/>
    <w:rsid w:val="00B266A7"/>
    <w:rsid w:val="00B30BFD"/>
    <w:rsid w:val="00B33C39"/>
    <w:rsid w:val="00B3610E"/>
    <w:rsid w:val="00B373FE"/>
    <w:rsid w:val="00B43802"/>
    <w:rsid w:val="00B43887"/>
    <w:rsid w:val="00B47843"/>
    <w:rsid w:val="00B544C1"/>
    <w:rsid w:val="00B54C9C"/>
    <w:rsid w:val="00B570E0"/>
    <w:rsid w:val="00B57B8B"/>
    <w:rsid w:val="00B63F35"/>
    <w:rsid w:val="00B642ED"/>
    <w:rsid w:val="00B661F5"/>
    <w:rsid w:val="00B70657"/>
    <w:rsid w:val="00B72BE3"/>
    <w:rsid w:val="00B7341E"/>
    <w:rsid w:val="00B86131"/>
    <w:rsid w:val="00B867BB"/>
    <w:rsid w:val="00B928ED"/>
    <w:rsid w:val="00B961D4"/>
    <w:rsid w:val="00B97B33"/>
    <w:rsid w:val="00BA25C8"/>
    <w:rsid w:val="00BA4D20"/>
    <w:rsid w:val="00BA6913"/>
    <w:rsid w:val="00BA714E"/>
    <w:rsid w:val="00BB079B"/>
    <w:rsid w:val="00BB0C79"/>
    <w:rsid w:val="00BB151C"/>
    <w:rsid w:val="00BB18D2"/>
    <w:rsid w:val="00BB1971"/>
    <w:rsid w:val="00BB2742"/>
    <w:rsid w:val="00BB289D"/>
    <w:rsid w:val="00BB3102"/>
    <w:rsid w:val="00BB3EC8"/>
    <w:rsid w:val="00BB49C8"/>
    <w:rsid w:val="00BC08F3"/>
    <w:rsid w:val="00BC366A"/>
    <w:rsid w:val="00BC6ADF"/>
    <w:rsid w:val="00BC7B7D"/>
    <w:rsid w:val="00BC7FAA"/>
    <w:rsid w:val="00BD0A6F"/>
    <w:rsid w:val="00BD3B6B"/>
    <w:rsid w:val="00BD4004"/>
    <w:rsid w:val="00BD4B56"/>
    <w:rsid w:val="00BD5639"/>
    <w:rsid w:val="00BE19C8"/>
    <w:rsid w:val="00BE7F2F"/>
    <w:rsid w:val="00BF2BDF"/>
    <w:rsid w:val="00BF6BBE"/>
    <w:rsid w:val="00C01738"/>
    <w:rsid w:val="00C02A54"/>
    <w:rsid w:val="00C03B58"/>
    <w:rsid w:val="00C076BA"/>
    <w:rsid w:val="00C106AB"/>
    <w:rsid w:val="00C10813"/>
    <w:rsid w:val="00C12D08"/>
    <w:rsid w:val="00C13ED0"/>
    <w:rsid w:val="00C224D9"/>
    <w:rsid w:val="00C226CD"/>
    <w:rsid w:val="00C22F14"/>
    <w:rsid w:val="00C24578"/>
    <w:rsid w:val="00C333AC"/>
    <w:rsid w:val="00C35CA3"/>
    <w:rsid w:val="00C35CB2"/>
    <w:rsid w:val="00C37FA2"/>
    <w:rsid w:val="00C430B5"/>
    <w:rsid w:val="00C43780"/>
    <w:rsid w:val="00C455E0"/>
    <w:rsid w:val="00C500EC"/>
    <w:rsid w:val="00C50522"/>
    <w:rsid w:val="00C5067D"/>
    <w:rsid w:val="00C64530"/>
    <w:rsid w:val="00C661DD"/>
    <w:rsid w:val="00C73394"/>
    <w:rsid w:val="00C8027F"/>
    <w:rsid w:val="00C80785"/>
    <w:rsid w:val="00C82E40"/>
    <w:rsid w:val="00C83179"/>
    <w:rsid w:val="00C841CB"/>
    <w:rsid w:val="00C84E90"/>
    <w:rsid w:val="00C86BA1"/>
    <w:rsid w:val="00C906DD"/>
    <w:rsid w:val="00C943FF"/>
    <w:rsid w:val="00C9526F"/>
    <w:rsid w:val="00C95BCF"/>
    <w:rsid w:val="00C96EF9"/>
    <w:rsid w:val="00CA329F"/>
    <w:rsid w:val="00CB5A16"/>
    <w:rsid w:val="00CB6E3B"/>
    <w:rsid w:val="00CC1AD7"/>
    <w:rsid w:val="00CC2A5C"/>
    <w:rsid w:val="00CC3B3C"/>
    <w:rsid w:val="00CC4D7C"/>
    <w:rsid w:val="00CC5015"/>
    <w:rsid w:val="00CC55CA"/>
    <w:rsid w:val="00CC5F13"/>
    <w:rsid w:val="00CD14C9"/>
    <w:rsid w:val="00CD76E0"/>
    <w:rsid w:val="00CE3B36"/>
    <w:rsid w:val="00CE480B"/>
    <w:rsid w:val="00CF2342"/>
    <w:rsid w:val="00CF32F6"/>
    <w:rsid w:val="00CF46F9"/>
    <w:rsid w:val="00CF522B"/>
    <w:rsid w:val="00D03815"/>
    <w:rsid w:val="00D03BF2"/>
    <w:rsid w:val="00D04AD3"/>
    <w:rsid w:val="00D050BF"/>
    <w:rsid w:val="00D211A1"/>
    <w:rsid w:val="00D254E5"/>
    <w:rsid w:val="00D26C6D"/>
    <w:rsid w:val="00D4080B"/>
    <w:rsid w:val="00D43705"/>
    <w:rsid w:val="00D51488"/>
    <w:rsid w:val="00D56AF8"/>
    <w:rsid w:val="00D64A01"/>
    <w:rsid w:val="00D672DD"/>
    <w:rsid w:val="00D67CFA"/>
    <w:rsid w:val="00D700F4"/>
    <w:rsid w:val="00D70AD1"/>
    <w:rsid w:val="00D74BD3"/>
    <w:rsid w:val="00D77CA9"/>
    <w:rsid w:val="00D84C15"/>
    <w:rsid w:val="00D856C0"/>
    <w:rsid w:val="00D9040D"/>
    <w:rsid w:val="00D9558F"/>
    <w:rsid w:val="00D964B3"/>
    <w:rsid w:val="00D9742A"/>
    <w:rsid w:val="00DA21E0"/>
    <w:rsid w:val="00DA4E66"/>
    <w:rsid w:val="00DB04F7"/>
    <w:rsid w:val="00DB4CEA"/>
    <w:rsid w:val="00DB529E"/>
    <w:rsid w:val="00DB67AD"/>
    <w:rsid w:val="00DC1540"/>
    <w:rsid w:val="00DC17F8"/>
    <w:rsid w:val="00DC1E58"/>
    <w:rsid w:val="00DC47D7"/>
    <w:rsid w:val="00DC6A69"/>
    <w:rsid w:val="00DD0B02"/>
    <w:rsid w:val="00DD212C"/>
    <w:rsid w:val="00DD2527"/>
    <w:rsid w:val="00DE2661"/>
    <w:rsid w:val="00DE5625"/>
    <w:rsid w:val="00DE6342"/>
    <w:rsid w:val="00DE7FF9"/>
    <w:rsid w:val="00DF65DD"/>
    <w:rsid w:val="00E000B9"/>
    <w:rsid w:val="00E01F37"/>
    <w:rsid w:val="00E02F07"/>
    <w:rsid w:val="00E05529"/>
    <w:rsid w:val="00E05ABF"/>
    <w:rsid w:val="00E07B06"/>
    <w:rsid w:val="00E1368F"/>
    <w:rsid w:val="00E13AF3"/>
    <w:rsid w:val="00E14335"/>
    <w:rsid w:val="00E1439A"/>
    <w:rsid w:val="00E157C6"/>
    <w:rsid w:val="00E16010"/>
    <w:rsid w:val="00E218FA"/>
    <w:rsid w:val="00E2436C"/>
    <w:rsid w:val="00E24B9C"/>
    <w:rsid w:val="00E26A88"/>
    <w:rsid w:val="00E26F43"/>
    <w:rsid w:val="00E270AA"/>
    <w:rsid w:val="00E27673"/>
    <w:rsid w:val="00E33049"/>
    <w:rsid w:val="00E35ABA"/>
    <w:rsid w:val="00E41CA6"/>
    <w:rsid w:val="00E429D8"/>
    <w:rsid w:val="00E463BC"/>
    <w:rsid w:val="00E46953"/>
    <w:rsid w:val="00E52FB3"/>
    <w:rsid w:val="00E57D84"/>
    <w:rsid w:val="00E70D49"/>
    <w:rsid w:val="00E71C8F"/>
    <w:rsid w:val="00E75364"/>
    <w:rsid w:val="00E753A0"/>
    <w:rsid w:val="00E77108"/>
    <w:rsid w:val="00E81BE2"/>
    <w:rsid w:val="00E81D66"/>
    <w:rsid w:val="00E852AF"/>
    <w:rsid w:val="00E858D8"/>
    <w:rsid w:val="00E85ABD"/>
    <w:rsid w:val="00E86244"/>
    <w:rsid w:val="00E877E7"/>
    <w:rsid w:val="00E911C1"/>
    <w:rsid w:val="00E96BAA"/>
    <w:rsid w:val="00E96D1F"/>
    <w:rsid w:val="00E96DDC"/>
    <w:rsid w:val="00EA1CC2"/>
    <w:rsid w:val="00EA2BD8"/>
    <w:rsid w:val="00EA543B"/>
    <w:rsid w:val="00EA5C8E"/>
    <w:rsid w:val="00EB05FF"/>
    <w:rsid w:val="00EB2EB8"/>
    <w:rsid w:val="00EB3942"/>
    <w:rsid w:val="00EB6AB7"/>
    <w:rsid w:val="00EC00B6"/>
    <w:rsid w:val="00EC18CC"/>
    <w:rsid w:val="00EC22CC"/>
    <w:rsid w:val="00EC4309"/>
    <w:rsid w:val="00ED0733"/>
    <w:rsid w:val="00ED28F1"/>
    <w:rsid w:val="00ED4217"/>
    <w:rsid w:val="00ED590E"/>
    <w:rsid w:val="00ED7C34"/>
    <w:rsid w:val="00EE4C4F"/>
    <w:rsid w:val="00EE6999"/>
    <w:rsid w:val="00EE7B30"/>
    <w:rsid w:val="00EF5BDA"/>
    <w:rsid w:val="00F02D9C"/>
    <w:rsid w:val="00F0425D"/>
    <w:rsid w:val="00F04BE7"/>
    <w:rsid w:val="00F0521B"/>
    <w:rsid w:val="00F052AF"/>
    <w:rsid w:val="00F07D86"/>
    <w:rsid w:val="00F1052B"/>
    <w:rsid w:val="00F12C46"/>
    <w:rsid w:val="00F13D0D"/>
    <w:rsid w:val="00F179AD"/>
    <w:rsid w:val="00F2208E"/>
    <w:rsid w:val="00F24B0A"/>
    <w:rsid w:val="00F302A5"/>
    <w:rsid w:val="00F307AE"/>
    <w:rsid w:val="00F4008E"/>
    <w:rsid w:val="00F41F39"/>
    <w:rsid w:val="00F43545"/>
    <w:rsid w:val="00F46BBB"/>
    <w:rsid w:val="00F53937"/>
    <w:rsid w:val="00F53DA1"/>
    <w:rsid w:val="00F55012"/>
    <w:rsid w:val="00F56BFB"/>
    <w:rsid w:val="00F67C66"/>
    <w:rsid w:val="00F73706"/>
    <w:rsid w:val="00F7729F"/>
    <w:rsid w:val="00F80188"/>
    <w:rsid w:val="00F82233"/>
    <w:rsid w:val="00F831CC"/>
    <w:rsid w:val="00F834DD"/>
    <w:rsid w:val="00F852FE"/>
    <w:rsid w:val="00F854A1"/>
    <w:rsid w:val="00F856B5"/>
    <w:rsid w:val="00F878E8"/>
    <w:rsid w:val="00F931C3"/>
    <w:rsid w:val="00F958A2"/>
    <w:rsid w:val="00FA1239"/>
    <w:rsid w:val="00FB2811"/>
    <w:rsid w:val="00FB4965"/>
    <w:rsid w:val="00FB5E80"/>
    <w:rsid w:val="00FB6859"/>
    <w:rsid w:val="00FB70AA"/>
    <w:rsid w:val="00FC0A53"/>
    <w:rsid w:val="00FC2FC2"/>
    <w:rsid w:val="00FC4C00"/>
    <w:rsid w:val="00FC5AB8"/>
    <w:rsid w:val="00FC702F"/>
    <w:rsid w:val="00FD0663"/>
    <w:rsid w:val="00FD2604"/>
    <w:rsid w:val="00FD2FE6"/>
    <w:rsid w:val="00FD4EAF"/>
    <w:rsid w:val="00FE14E1"/>
    <w:rsid w:val="00FE16EF"/>
    <w:rsid w:val="00FE2EB9"/>
    <w:rsid w:val="00FE33E6"/>
    <w:rsid w:val="00FE3E80"/>
    <w:rsid w:val="00FF5DE6"/>
    <w:rsid w:val="00FF6EA0"/>
    <w:rsid w:val="01AB1F3E"/>
    <w:rsid w:val="02B02F5C"/>
    <w:rsid w:val="066F5788"/>
    <w:rsid w:val="06A26E2A"/>
    <w:rsid w:val="06E822A2"/>
    <w:rsid w:val="09384EAF"/>
    <w:rsid w:val="0AF4506D"/>
    <w:rsid w:val="0B034EA4"/>
    <w:rsid w:val="0BD81CD7"/>
    <w:rsid w:val="0CA564F0"/>
    <w:rsid w:val="0D5B54F3"/>
    <w:rsid w:val="0DB02216"/>
    <w:rsid w:val="0DB40989"/>
    <w:rsid w:val="109A4E7A"/>
    <w:rsid w:val="10BE6317"/>
    <w:rsid w:val="12B45A97"/>
    <w:rsid w:val="15A805B1"/>
    <w:rsid w:val="165464BC"/>
    <w:rsid w:val="17A35229"/>
    <w:rsid w:val="17C94057"/>
    <w:rsid w:val="17CC02B3"/>
    <w:rsid w:val="193719EB"/>
    <w:rsid w:val="1A7C54E2"/>
    <w:rsid w:val="1A8227D3"/>
    <w:rsid w:val="1BA36DC7"/>
    <w:rsid w:val="1C19138D"/>
    <w:rsid w:val="1C7715C7"/>
    <w:rsid w:val="1D90724D"/>
    <w:rsid w:val="1DFF15A5"/>
    <w:rsid w:val="20136522"/>
    <w:rsid w:val="20AB0815"/>
    <w:rsid w:val="23A666E5"/>
    <w:rsid w:val="253E1CD7"/>
    <w:rsid w:val="25485BB9"/>
    <w:rsid w:val="26382EEA"/>
    <w:rsid w:val="26BC6F42"/>
    <w:rsid w:val="283B3ED3"/>
    <w:rsid w:val="284C118B"/>
    <w:rsid w:val="2A4525E7"/>
    <w:rsid w:val="2B674B1C"/>
    <w:rsid w:val="2C9A6060"/>
    <w:rsid w:val="2DAF4096"/>
    <w:rsid w:val="2F5042AE"/>
    <w:rsid w:val="30B8257C"/>
    <w:rsid w:val="30CE6653"/>
    <w:rsid w:val="311B7954"/>
    <w:rsid w:val="319A0F12"/>
    <w:rsid w:val="31C16013"/>
    <w:rsid w:val="32177E62"/>
    <w:rsid w:val="32630FE7"/>
    <w:rsid w:val="33D0278E"/>
    <w:rsid w:val="35043D18"/>
    <w:rsid w:val="368A2B74"/>
    <w:rsid w:val="36B934D6"/>
    <w:rsid w:val="38807A8A"/>
    <w:rsid w:val="391B28D2"/>
    <w:rsid w:val="39D35F94"/>
    <w:rsid w:val="3F58057C"/>
    <w:rsid w:val="3F643C94"/>
    <w:rsid w:val="3FAF13AE"/>
    <w:rsid w:val="40087942"/>
    <w:rsid w:val="409E39DB"/>
    <w:rsid w:val="42093C01"/>
    <w:rsid w:val="461349C2"/>
    <w:rsid w:val="480E0DAD"/>
    <w:rsid w:val="496E4587"/>
    <w:rsid w:val="49980130"/>
    <w:rsid w:val="49DB7B73"/>
    <w:rsid w:val="4A90720D"/>
    <w:rsid w:val="4B4E4906"/>
    <w:rsid w:val="4B985147"/>
    <w:rsid w:val="4BE26AC4"/>
    <w:rsid w:val="4C465003"/>
    <w:rsid w:val="4FAB04B3"/>
    <w:rsid w:val="50F54C60"/>
    <w:rsid w:val="510B3892"/>
    <w:rsid w:val="514F648E"/>
    <w:rsid w:val="5169477C"/>
    <w:rsid w:val="56464EED"/>
    <w:rsid w:val="56DD2B66"/>
    <w:rsid w:val="58661294"/>
    <w:rsid w:val="58FF7933"/>
    <w:rsid w:val="5B457B90"/>
    <w:rsid w:val="5BBD2369"/>
    <w:rsid w:val="5C5C5FF9"/>
    <w:rsid w:val="5C783CBE"/>
    <w:rsid w:val="5C9F364D"/>
    <w:rsid w:val="5D3658F3"/>
    <w:rsid w:val="5D654839"/>
    <w:rsid w:val="5D7F1708"/>
    <w:rsid w:val="5DBD34F2"/>
    <w:rsid w:val="5DC34A13"/>
    <w:rsid w:val="5F47185C"/>
    <w:rsid w:val="5F702A21"/>
    <w:rsid w:val="5FAB1581"/>
    <w:rsid w:val="601A4A75"/>
    <w:rsid w:val="61C61E2B"/>
    <w:rsid w:val="61C6721C"/>
    <w:rsid w:val="65993A59"/>
    <w:rsid w:val="66394D2C"/>
    <w:rsid w:val="665F29DD"/>
    <w:rsid w:val="66F97FBC"/>
    <w:rsid w:val="68751AA8"/>
    <w:rsid w:val="69A83B3A"/>
    <w:rsid w:val="69CB581E"/>
    <w:rsid w:val="6A104C8E"/>
    <w:rsid w:val="6A457688"/>
    <w:rsid w:val="6A750C82"/>
    <w:rsid w:val="6B7B7763"/>
    <w:rsid w:val="6BB253B9"/>
    <w:rsid w:val="6C304422"/>
    <w:rsid w:val="6C65371D"/>
    <w:rsid w:val="6CE4167D"/>
    <w:rsid w:val="6D084902"/>
    <w:rsid w:val="6D443E48"/>
    <w:rsid w:val="6DCE06C0"/>
    <w:rsid w:val="6E0659AC"/>
    <w:rsid w:val="6F9071C5"/>
    <w:rsid w:val="6FE836A5"/>
    <w:rsid w:val="7020327C"/>
    <w:rsid w:val="70663B58"/>
    <w:rsid w:val="70EF0F16"/>
    <w:rsid w:val="713F674C"/>
    <w:rsid w:val="71BA608C"/>
    <w:rsid w:val="72501F3A"/>
    <w:rsid w:val="72B16A9A"/>
    <w:rsid w:val="743D691D"/>
    <w:rsid w:val="750C6BF7"/>
    <w:rsid w:val="76DF01A6"/>
    <w:rsid w:val="7AEA48F2"/>
    <w:rsid w:val="7BFB7756"/>
    <w:rsid w:val="7C3073CD"/>
    <w:rsid w:val="7C786317"/>
    <w:rsid w:val="7C791088"/>
    <w:rsid w:val="7CA40F52"/>
    <w:rsid w:val="7CE676C5"/>
    <w:rsid w:val="7DC73DA7"/>
    <w:rsid w:val="7E931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56"/>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62"/>
    <w:qFormat/>
    <w:uiPriority w:val="0"/>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Body Text First Indent1"/>
    <w:qFormat/>
    <w:uiPriority w:val="0"/>
    <w:pPr>
      <w:widowControl w:val="0"/>
      <w:spacing w:after="120"/>
      <w:ind w:firstLine="420" w:firstLineChars="100"/>
      <w:jc w:val="both"/>
    </w:pPr>
    <w:rPr>
      <w:rFonts w:ascii="Times New Roman" w:hAnsi="Times New Roman" w:eastAsia="宋体" w:cs="Times New Roman"/>
      <w:kern w:val="2"/>
      <w:sz w:val="21"/>
      <w:szCs w:val="24"/>
      <w:lang w:val="en-US" w:eastAsia="zh-CN" w:bidi="ar-SA"/>
    </w:rPr>
  </w:style>
  <w:style w:type="paragraph" w:styleId="6">
    <w:name w:val="Body Text First Indent"/>
    <w:basedOn w:val="7"/>
    <w:link w:val="58"/>
    <w:qFormat/>
    <w:uiPriority w:val="0"/>
    <w:pPr>
      <w:ind w:firstLine="420" w:firstLineChars="100"/>
    </w:pPr>
  </w:style>
  <w:style w:type="paragraph" w:styleId="7">
    <w:name w:val="Body Text"/>
    <w:basedOn w:val="1"/>
    <w:next w:val="8"/>
    <w:link w:val="57"/>
    <w:qFormat/>
    <w:uiPriority w:val="0"/>
    <w:pPr>
      <w:spacing w:after="120"/>
    </w:pPr>
  </w:style>
  <w:style w:type="paragraph" w:styleId="8">
    <w:name w:val="Subtitle"/>
    <w:next w:val="1"/>
    <w:qFormat/>
    <w:uiPriority w:val="0"/>
    <w:pPr>
      <w:widowControl w:val="0"/>
      <w:spacing w:before="240" w:beforeLines="0" w:after="60" w:afterLines="0" w:line="312" w:lineRule="auto"/>
      <w:jc w:val="center"/>
      <w:outlineLvl w:val="1"/>
    </w:pPr>
    <w:rPr>
      <w:rFonts w:ascii="Cambria" w:hAnsi="Cambria" w:eastAsia="宋体" w:cs="Times New Roman"/>
      <w:b/>
      <w:bCs/>
      <w:kern w:val="28"/>
      <w:sz w:val="32"/>
      <w:szCs w:val="32"/>
      <w:lang w:val="en-US" w:eastAsia="zh-CN" w:bidi="ar-SA"/>
    </w:rPr>
  </w:style>
  <w:style w:type="paragraph" w:styleId="9">
    <w:name w:val="Normal Indent"/>
    <w:basedOn w:val="1"/>
    <w:next w:val="10"/>
    <w:unhideWhenUsed/>
    <w:qFormat/>
    <w:uiPriority w:val="0"/>
    <w:pPr>
      <w:ind w:firstLine="420" w:firstLineChars="200"/>
    </w:pPr>
    <w:rPr>
      <w:rFonts w:eastAsia="仿宋_GB2312"/>
      <w:sz w:val="32"/>
      <w:szCs w:val="32"/>
    </w:rPr>
  </w:style>
  <w:style w:type="paragraph" w:styleId="10">
    <w:name w:val="Body Text First Indent 2"/>
    <w:basedOn w:val="11"/>
    <w:link w:val="48"/>
    <w:qFormat/>
    <w:uiPriority w:val="0"/>
    <w:pPr>
      <w:spacing w:after="120"/>
      <w:ind w:left="420" w:leftChars="200" w:firstLine="420" w:firstLineChars="200"/>
    </w:pPr>
    <w:rPr>
      <w:szCs w:val="32"/>
    </w:rPr>
  </w:style>
  <w:style w:type="paragraph" w:styleId="11">
    <w:name w:val="Body Text Indent"/>
    <w:basedOn w:val="1"/>
    <w:next w:val="9"/>
    <w:link w:val="28"/>
    <w:qFormat/>
    <w:uiPriority w:val="0"/>
    <w:pPr>
      <w:ind w:firstLine="624" w:firstLineChars="195"/>
    </w:pPr>
    <w:rPr>
      <w:rFonts w:eastAsia="仿宋_GB2312"/>
      <w:sz w:val="32"/>
    </w:rPr>
  </w:style>
  <w:style w:type="paragraph" w:styleId="12">
    <w:name w:val="annotation text"/>
    <w:basedOn w:val="1"/>
    <w:qFormat/>
    <w:uiPriority w:val="0"/>
    <w:pPr>
      <w:jc w:val="left"/>
    </w:pPr>
    <w:rPr>
      <w:rFonts w:eastAsia="仿宋_GB2312"/>
      <w:kern w:val="10"/>
      <w:sz w:val="34"/>
      <w:szCs w:val="34"/>
    </w:rPr>
  </w:style>
  <w:style w:type="paragraph" w:styleId="13">
    <w:name w:val="Plain Text"/>
    <w:basedOn w:val="1"/>
    <w:link w:val="60"/>
    <w:qFormat/>
    <w:uiPriority w:val="0"/>
    <w:rPr>
      <w:rFonts w:ascii="宋体" w:hAnsi="Courier New" w:cs="Courier New"/>
      <w:szCs w:val="21"/>
    </w:rPr>
  </w:style>
  <w:style w:type="paragraph" w:styleId="14">
    <w:name w:val="Date"/>
    <w:basedOn w:val="1"/>
    <w:next w:val="1"/>
    <w:link w:val="61"/>
    <w:qFormat/>
    <w:uiPriority w:val="0"/>
    <w:pPr>
      <w:ind w:left="100" w:leftChars="2500"/>
    </w:pPr>
  </w:style>
  <w:style w:type="paragraph" w:styleId="15">
    <w:name w:val="Body Text Indent 2"/>
    <w:basedOn w:val="1"/>
    <w:link w:val="29"/>
    <w:qFormat/>
    <w:uiPriority w:val="0"/>
    <w:pPr>
      <w:spacing w:after="120" w:line="480" w:lineRule="auto"/>
      <w:ind w:left="420" w:leftChars="200"/>
    </w:pPr>
  </w:style>
  <w:style w:type="paragraph" w:styleId="16">
    <w:name w:val="Balloon Text"/>
    <w:basedOn w:val="1"/>
    <w:link w:val="55"/>
    <w:qFormat/>
    <w:uiPriority w:val="0"/>
    <w:rPr>
      <w:sz w:val="18"/>
      <w:szCs w:val="18"/>
    </w:rPr>
  </w:style>
  <w:style w:type="paragraph" w:styleId="17">
    <w:name w:val="footer"/>
    <w:basedOn w:val="1"/>
    <w:link w:val="30"/>
    <w:qFormat/>
    <w:uiPriority w:val="0"/>
    <w:pPr>
      <w:tabs>
        <w:tab w:val="center" w:pos="4153"/>
        <w:tab w:val="right" w:pos="8306"/>
      </w:tabs>
      <w:snapToGrid w:val="0"/>
      <w:jc w:val="left"/>
    </w:pPr>
    <w:rPr>
      <w:sz w:val="18"/>
      <w:szCs w:val="18"/>
    </w:rPr>
  </w:style>
  <w:style w:type="paragraph" w:styleId="18">
    <w:name w:val="header"/>
    <w:basedOn w:val="1"/>
    <w:link w:val="31"/>
    <w:qFormat/>
    <w:uiPriority w:val="0"/>
    <w:pPr>
      <w:tabs>
        <w:tab w:val="center" w:pos="4153"/>
        <w:tab w:val="right" w:pos="8306"/>
      </w:tabs>
      <w:snapToGrid w:val="0"/>
      <w:jc w:val="center"/>
    </w:pPr>
    <w:rPr>
      <w:sz w:val="18"/>
      <w:szCs w:val="18"/>
    </w:rPr>
  </w:style>
  <w:style w:type="paragraph" w:styleId="19">
    <w:name w:val="table of figures"/>
    <w:basedOn w:val="1"/>
    <w:next w:val="1"/>
    <w:unhideWhenUsed/>
    <w:qFormat/>
    <w:uiPriority w:val="0"/>
    <w:pPr>
      <w:ind w:left="200" w:leftChars="200" w:hanging="200" w:hangingChars="200"/>
    </w:pPr>
    <w:rPr>
      <w:rFonts w:asciiTheme="minorHAnsi" w:hAnsiTheme="minorHAnsi" w:eastAsiaTheme="minorEastAsia" w:cstheme="minorBidi"/>
    </w:rPr>
  </w:style>
  <w:style w:type="paragraph" w:styleId="20">
    <w:name w:val="Body Text 2"/>
    <w:basedOn w:val="1"/>
    <w:link w:val="32"/>
    <w:qFormat/>
    <w:uiPriority w:val="0"/>
    <w:pPr>
      <w:spacing w:after="120" w:line="480" w:lineRule="auto"/>
    </w:pPr>
  </w:style>
  <w:style w:type="paragraph" w:styleId="21">
    <w:name w:val="Normal (Web)"/>
    <w:basedOn w:val="1"/>
    <w:qFormat/>
    <w:uiPriority w:val="0"/>
    <w:pPr>
      <w:widowControl/>
      <w:spacing w:before="75" w:after="75"/>
      <w:jc w:val="left"/>
    </w:pPr>
    <w:rPr>
      <w:rFonts w:ascii="宋体" w:hAnsi="宋体" w:eastAsia="仿宋_GB2312" w:cs="宋体"/>
      <w:kern w:val="0"/>
      <w:sz w:val="24"/>
    </w:rPr>
  </w:style>
  <w:style w:type="character" w:styleId="23">
    <w:name w:val="Strong"/>
    <w:qFormat/>
    <w:uiPriority w:val="0"/>
    <w:rPr>
      <w:b/>
      <w:bCs/>
    </w:rPr>
  </w:style>
  <w:style w:type="character" w:styleId="24">
    <w:name w:val="page number"/>
    <w:basedOn w:val="22"/>
    <w:qFormat/>
    <w:uiPriority w:val="0"/>
  </w:style>
  <w:style w:type="character" w:styleId="25">
    <w:name w:val="Hyperlink"/>
    <w:qFormat/>
    <w:uiPriority w:val="0"/>
    <w:rPr>
      <w:rFonts w:cs="Times New Roman"/>
      <w:color w:val="0000FF"/>
      <w:u w:val="single"/>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8">
    <w:name w:val="正文文本缩进 Char"/>
    <w:basedOn w:val="22"/>
    <w:link w:val="11"/>
    <w:semiHidden/>
    <w:qFormat/>
    <w:locked/>
    <w:uiPriority w:val="0"/>
    <w:rPr>
      <w:rFonts w:eastAsia="仿宋_GB2312"/>
      <w:kern w:val="2"/>
      <w:sz w:val="32"/>
      <w:szCs w:val="24"/>
      <w:lang w:val="en-US" w:eastAsia="zh-CN" w:bidi="ar-SA"/>
    </w:rPr>
  </w:style>
  <w:style w:type="character" w:customStyle="1" w:styleId="29">
    <w:name w:val="正文文本缩进 2 Char"/>
    <w:basedOn w:val="22"/>
    <w:link w:val="15"/>
    <w:qFormat/>
    <w:uiPriority w:val="0"/>
    <w:rPr>
      <w:kern w:val="2"/>
      <w:sz w:val="21"/>
      <w:szCs w:val="24"/>
    </w:rPr>
  </w:style>
  <w:style w:type="character" w:customStyle="1" w:styleId="30">
    <w:name w:val="页脚 Char"/>
    <w:basedOn w:val="22"/>
    <w:link w:val="17"/>
    <w:qFormat/>
    <w:uiPriority w:val="0"/>
    <w:rPr>
      <w:rFonts w:eastAsia="宋体"/>
      <w:kern w:val="2"/>
      <w:sz w:val="18"/>
      <w:szCs w:val="18"/>
      <w:lang w:val="en-US" w:eastAsia="zh-CN" w:bidi="ar-SA"/>
    </w:rPr>
  </w:style>
  <w:style w:type="character" w:customStyle="1" w:styleId="31">
    <w:name w:val="页眉 Char"/>
    <w:basedOn w:val="22"/>
    <w:link w:val="18"/>
    <w:qFormat/>
    <w:uiPriority w:val="0"/>
    <w:rPr>
      <w:rFonts w:eastAsia="宋体"/>
      <w:kern w:val="2"/>
      <w:sz w:val="18"/>
      <w:szCs w:val="18"/>
      <w:lang w:val="en-US" w:eastAsia="zh-CN" w:bidi="ar-SA"/>
    </w:rPr>
  </w:style>
  <w:style w:type="character" w:customStyle="1" w:styleId="32">
    <w:name w:val="正文文本 2 Char"/>
    <w:basedOn w:val="22"/>
    <w:link w:val="20"/>
    <w:qFormat/>
    <w:uiPriority w:val="0"/>
    <w:rPr>
      <w:kern w:val="2"/>
      <w:sz w:val="21"/>
      <w:szCs w:val="24"/>
    </w:rPr>
  </w:style>
  <w:style w:type="character" w:customStyle="1" w:styleId="33">
    <w:name w:val="正文首行缩进 2 Char1"/>
    <w:basedOn w:val="28"/>
    <w:link w:val="10"/>
    <w:qFormat/>
    <w:uiPriority w:val="0"/>
    <w:rPr>
      <w:sz w:val="21"/>
    </w:rPr>
  </w:style>
  <w:style w:type="character" w:customStyle="1" w:styleId="34">
    <w:name w:val="正文文本 (2)_"/>
    <w:basedOn w:val="22"/>
    <w:link w:val="35"/>
    <w:qFormat/>
    <w:uiPriority w:val="0"/>
    <w:rPr>
      <w:rFonts w:ascii="MingLiU" w:hAnsi="MingLiU" w:eastAsia="MingLiU"/>
      <w:sz w:val="30"/>
      <w:szCs w:val="30"/>
      <w:shd w:val="clear" w:color="auto" w:fill="FFFFFF"/>
      <w:lang w:bidi="ar-SA"/>
    </w:rPr>
  </w:style>
  <w:style w:type="paragraph" w:customStyle="1" w:styleId="35">
    <w:name w:val="正文文本 (2)"/>
    <w:basedOn w:val="1"/>
    <w:link w:val="34"/>
    <w:qFormat/>
    <w:uiPriority w:val="0"/>
    <w:pPr>
      <w:shd w:val="clear" w:color="auto" w:fill="FFFFFF"/>
      <w:spacing w:after="1560" w:line="240" w:lineRule="atLeast"/>
      <w:jc w:val="center"/>
    </w:pPr>
    <w:rPr>
      <w:rFonts w:ascii="MingLiU" w:hAnsi="MingLiU" w:eastAsia="MingLiU"/>
      <w:kern w:val="0"/>
      <w:sz w:val="30"/>
      <w:szCs w:val="30"/>
      <w:shd w:val="clear" w:color="auto" w:fill="FFFFFF"/>
    </w:rPr>
  </w:style>
  <w:style w:type="character" w:customStyle="1" w:styleId="36">
    <w:name w:val="15"/>
    <w:basedOn w:val="22"/>
    <w:qFormat/>
    <w:uiPriority w:val="0"/>
    <w:rPr>
      <w:rFonts w:hint="default" w:ascii="Calibri" w:hAnsi="Calibri"/>
      <w:b/>
      <w:bCs/>
    </w:rPr>
  </w:style>
  <w:style w:type="character" w:customStyle="1" w:styleId="37">
    <w:name w:val="标题1"/>
    <w:qFormat/>
    <w:uiPriority w:val="0"/>
    <w:rPr>
      <w:rFonts w:cs="Times New Roman"/>
    </w:rPr>
  </w:style>
  <w:style w:type="paragraph" w:customStyle="1" w:styleId="38">
    <w:name w:val="Char Char Char2 Char"/>
    <w:basedOn w:val="1"/>
    <w:qFormat/>
    <w:uiPriority w:val="0"/>
    <w:pPr>
      <w:numPr>
        <w:ilvl w:val="0"/>
        <w:numId w:val="1"/>
      </w:numPr>
    </w:pPr>
    <w:rPr>
      <w:szCs w:val="21"/>
    </w:rPr>
  </w:style>
  <w:style w:type="paragraph" w:customStyle="1" w:styleId="39">
    <w:name w:val="p0"/>
    <w:basedOn w:val="1"/>
    <w:qFormat/>
    <w:uiPriority w:val="0"/>
    <w:pPr>
      <w:widowControl/>
    </w:pPr>
    <w:rPr>
      <w:kern w:val="0"/>
      <w:szCs w:val="21"/>
    </w:rPr>
  </w:style>
  <w:style w:type="paragraph" w:customStyle="1" w:styleId="40">
    <w:name w:val="Char"/>
    <w:basedOn w:val="1"/>
    <w:qFormat/>
    <w:uiPriority w:val="0"/>
    <w:pPr>
      <w:spacing w:line="365" w:lineRule="atLeast"/>
      <w:ind w:left="1"/>
      <w:textAlignment w:val="bottom"/>
    </w:pPr>
    <w:rPr>
      <w:kern w:val="0"/>
      <w:sz w:val="20"/>
      <w:szCs w:val="20"/>
    </w:rPr>
  </w:style>
  <w:style w:type="paragraph" w:customStyle="1" w:styleId="41">
    <w:name w:val="p16"/>
    <w:basedOn w:val="1"/>
    <w:qFormat/>
    <w:uiPriority w:val="0"/>
    <w:pPr>
      <w:widowControl/>
      <w:spacing w:line="560" w:lineRule="atLeast"/>
    </w:pPr>
    <w:rPr>
      <w:spacing w:val="10"/>
      <w:kern w:val="0"/>
      <w:sz w:val="32"/>
      <w:szCs w:val="32"/>
    </w:rPr>
  </w:style>
  <w:style w:type="paragraph" w:customStyle="1" w:styleId="42">
    <w:name w:val="Default"/>
    <w:qFormat/>
    <w:uiPriority w:val="99"/>
    <w:pPr>
      <w:widowControl w:val="0"/>
      <w:autoSpaceDE w:val="0"/>
      <w:autoSpaceDN w:val="0"/>
      <w:adjustRightInd w:val="0"/>
    </w:pPr>
    <w:rPr>
      <w:rFonts w:ascii="Arial Unicode MS" w:hAnsi="Calibri" w:eastAsia="Arial Unicode MS" w:cs="Arial Unicode MS"/>
      <w:color w:val="000000"/>
      <w:sz w:val="24"/>
      <w:szCs w:val="24"/>
      <w:lang w:val="en-US" w:eastAsia="zh-CN" w:bidi="ar-SA"/>
    </w:rPr>
  </w:style>
  <w:style w:type="paragraph" w:customStyle="1" w:styleId="43">
    <w:name w:val="列出段落1"/>
    <w:basedOn w:val="1"/>
    <w:qFormat/>
    <w:uiPriority w:val="34"/>
    <w:pPr>
      <w:ind w:firstLine="420" w:firstLineChars="200"/>
    </w:pPr>
    <w:rPr>
      <w:rFonts w:ascii="Calibri" w:hAnsi="Calibri" w:eastAsia="仿宋_GB2312"/>
      <w:sz w:val="32"/>
      <w:szCs w:val="22"/>
    </w:rPr>
  </w:style>
  <w:style w:type="paragraph" w:customStyle="1" w:styleId="44">
    <w:name w:val="普通(网站)1"/>
    <w:basedOn w:val="1"/>
    <w:qFormat/>
    <w:uiPriority w:val="0"/>
    <w:pPr>
      <w:widowControl/>
      <w:jc w:val="left"/>
    </w:pPr>
    <w:rPr>
      <w:rFonts w:ascii="宋体" w:hAnsi="宋体" w:cs="宋体"/>
      <w:kern w:val="0"/>
      <w:sz w:val="24"/>
    </w:rPr>
  </w:style>
  <w:style w:type="paragraph" w:customStyle="1" w:styleId="45">
    <w:name w:val="列出段落2"/>
    <w:basedOn w:val="1"/>
    <w:qFormat/>
    <w:uiPriority w:val="0"/>
    <w:pPr>
      <w:ind w:firstLine="420" w:firstLineChars="200"/>
    </w:pPr>
    <w:rPr>
      <w:rFonts w:ascii="Calibri" w:hAnsi="Calibri"/>
      <w:szCs w:val="22"/>
    </w:rPr>
  </w:style>
  <w:style w:type="character" w:customStyle="1" w:styleId="46">
    <w:name w:val="fontstyle01"/>
    <w:basedOn w:val="22"/>
    <w:qFormat/>
    <w:uiPriority w:val="0"/>
    <w:rPr>
      <w:rFonts w:hint="eastAsia" w:ascii="仿宋_GB2312" w:eastAsia="仿宋_GB2312"/>
      <w:color w:val="000000"/>
      <w:sz w:val="32"/>
      <w:szCs w:val="32"/>
    </w:rPr>
  </w:style>
  <w:style w:type="paragraph" w:customStyle="1" w:styleId="47">
    <w:name w:val="Char Char Char Char Char Char Char"/>
    <w:basedOn w:val="1"/>
    <w:qFormat/>
    <w:uiPriority w:val="0"/>
  </w:style>
  <w:style w:type="character" w:customStyle="1" w:styleId="48">
    <w:name w:val="正文首行缩进 2 Char"/>
    <w:basedOn w:val="28"/>
    <w:link w:val="10"/>
    <w:qFormat/>
    <w:uiPriority w:val="0"/>
    <w:rPr>
      <w:szCs w:val="32"/>
    </w:rPr>
  </w:style>
  <w:style w:type="paragraph" w:customStyle="1" w:styleId="49">
    <w:name w:val="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0">
    <w:name w:val="Char1"/>
    <w:basedOn w:val="1"/>
    <w:qFormat/>
    <w:uiPriority w:val="0"/>
  </w:style>
  <w:style w:type="character" w:customStyle="1" w:styleId="51">
    <w:name w:val="标题 1 Char"/>
    <w:basedOn w:val="22"/>
    <w:link w:val="3"/>
    <w:qFormat/>
    <w:uiPriority w:val="9"/>
    <w:rPr>
      <w:b/>
      <w:bCs/>
      <w:kern w:val="44"/>
      <w:sz w:val="44"/>
      <w:szCs w:val="44"/>
    </w:rPr>
  </w:style>
  <w:style w:type="paragraph" w:customStyle="1" w:styleId="52">
    <w:name w:val="正文文本缩进1"/>
    <w:basedOn w:val="1"/>
    <w:qFormat/>
    <w:uiPriority w:val="0"/>
    <w:pPr>
      <w:ind w:firstLine="538" w:firstLineChars="192"/>
    </w:pPr>
    <w:rPr>
      <w:rFonts w:hint="eastAsia" w:ascii="Calibri" w:hAnsi="Calibri" w:cs="黑体"/>
      <w:sz w:val="28"/>
    </w:rPr>
  </w:style>
  <w:style w:type="paragraph" w:customStyle="1" w:styleId="53">
    <w:name w:val="正文缩进2"/>
    <w:basedOn w:val="1"/>
    <w:qFormat/>
    <w:uiPriority w:val="99"/>
    <w:pPr>
      <w:ind w:firstLine="420" w:firstLineChars="200"/>
    </w:pPr>
    <w:rPr>
      <w:rFonts w:ascii="Calibri" w:hAnsi="Calibri"/>
      <w:szCs w:val="22"/>
    </w:rPr>
  </w:style>
  <w:style w:type="paragraph" w:customStyle="1" w:styleId="54">
    <w:name w:val="正文缩进1"/>
    <w:basedOn w:val="1"/>
    <w:qFormat/>
    <w:uiPriority w:val="0"/>
    <w:pPr>
      <w:ind w:firstLine="420" w:firstLineChars="200"/>
    </w:pPr>
    <w:rPr>
      <w:rFonts w:ascii="Calibri" w:hAnsi="Calibri" w:cs="宋体"/>
      <w:szCs w:val="21"/>
    </w:rPr>
  </w:style>
  <w:style w:type="character" w:customStyle="1" w:styleId="55">
    <w:name w:val="批注框文本 Char"/>
    <w:basedOn w:val="22"/>
    <w:link w:val="16"/>
    <w:qFormat/>
    <w:uiPriority w:val="0"/>
    <w:rPr>
      <w:kern w:val="2"/>
      <w:sz w:val="18"/>
      <w:szCs w:val="18"/>
    </w:rPr>
  </w:style>
  <w:style w:type="character" w:customStyle="1" w:styleId="56">
    <w:name w:val="标题 2 Char"/>
    <w:basedOn w:val="22"/>
    <w:link w:val="4"/>
    <w:qFormat/>
    <w:uiPriority w:val="9"/>
    <w:rPr>
      <w:rFonts w:asciiTheme="majorHAnsi" w:hAnsiTheme="majorHAnsi" w:eastAsiaTheme="majorEastAsia" w:cstheme="majorBidi"/>
      <w:b/>
      <w:bCs/>
      <w:kern w:val="2"/>
      <w:sz w:val="32"/>
      <w:szCs w:val="32"/>
    </w:rPr>
  </w:style>
  <w:style w:type="character" w:customStyle="1" w:styleId="57">
    <w:name w:val="正文文本 Char"/>
    <w:basedOn w:val="22"/>
    <w:link w:val="7"/>
    <w:qFormat/>
    <w:uiPriority w:val="0"/>
    <w:rPr>
      <w:kern w:val="2"/>
      <w:sz w:val="21"/>
      <w:szCs w:val="24"/>
    </w:rPr>
  </w:style>
  <w:style w:type="character" w:customStyle="1" w:styleId="58">
    <w:name w:val="正文首行缩进 Char"/>
    <w:basedOn w:val="57"/>
    <w:link w:val="6"/>
    <w:qFormat/>
    <w:uiPriority w:val="0"/>
  </w:style>
  <w:style w:type="paragraph" w:styleId="59">
    <w:name w:val="List Paragraph"/>
    <w:basedOn w:val="1"/>
    <w:qFormat/>
    <w:uiPriority w:val="34"/>
    <w:pPr>
      <w:ind w:firstLine="420" w:firstLineChars="200"/>
    </w:pPr>
    <w:rPr>
      <w:rFonts w:asciiTheme="minorHAnsi" w:hAnsiTheme="minorHAnsi" w:eastAsiaTheme="minorEastAsia" w:cstheme="minorBidi"/>
    </w:rPr>
  </w:style>
  <w:style w:type="character" w:customStyle="1" w:styleId="60">
    <w:name w:val="纯文本 Char"/>
    <w:basedOn w:val="22"/>
    <w:link w:val="13"/>
    <w:qFormat/>
    <w:uiPriority w:val="0"/>
    <w:rPr>
      <w:rFonts w:ascii="宋体" w:hAnsi="Courier New" w:cs="Courier New"/>
      <w:kern w:val="2"/>
      <w:sz w:val="21"/>
      <w:szCs w:val="21"/>
    </w:rPr>
  </w:style>
  <w:style w:type="character" w:customStyle="1" w:styleId="61">
    <w:name w:val="日期 Char"/>
    <w:basedOn w:val="22"/>
    <w:link w:val="14"/>
    <w:qFormat/>
    <w:uiPriority w:val="0"/>
    <w:rPr>
      <w:kern w:val="2"/>
      <w:sz w:val="21"/>
      <w:szCs w:val="24"/>
    </w:rPr>
  </w:style>
  <w:style w:type="character" w:customStyle="1" w:styleId="62">
    <w:name w:val="标题 3 Char"/>
    <w:basedOn w:val="22"/>
    <w:link w:val="5"/>
    <w:qFormat/>
    <w:uiPriority w:val="0"/>
    <w:rPr>
      <w:b/>
      <w:bCs/>
      <w:kern w:val="2"/>
      <w:sz w:val="32"/>
      <w:szCs w:val="32"/>
    </w:rPr>
  </w:style>
  <w:style w:type="paragraph" w:customStyle="1" w:styleId="63">
    <w:name w:val="UserStyle_0"/>
    <w:basedOn w:val="1"/>
    <w:qFormat/>
    <w:uiPriority w:val="0"/>
    <w:pPr>
      <w:ind w:firstLine="420" w:firstLineChars="100"/>
      <w:jc w:val="center"/>
    </w:pPr>
    <w:rPr>
      <w:sz w:val="24"/>
    </w:rPr>
  </w:style>
  <w:style w:type="paragraph" w:customStyle="1" w:styleId="64">
    <w:name w:val="正文文本缩进2"/>
    <w:basedOn w:val="1"/>
    <w:qFormat/>
    <w:uiPriority w:val="0"/>
    <w:pPr>
      <w:ind w:firstLine="538" w:firstLineChars="192"/>
    </w:pPr>
    <w:rPr>
      <w:rFonts w:hint="eastAsia" w:ascii="Calibri" w:hAnsi="Calibri" w:cs="黑体"/>
      <w:sz w:val="28"/>
    </w:rPr>
  </w:style>
  <w:style w:type="paragraph" w:customStyle="1" w:styleId="65">
    <w:name w:val="正文-公1"/>
    <w:qFormat/>
    <w:uiPriority w:val="0"/>
    <w:pPr>
      <w:widowControl w:val="0"/>
      <w:ind w:firstLine="200" w:firstLineChars="200"/>
      <w:jc w:val="both"/>
    </w:pPr>
    <w:rPr>
      <w:rFonts w:ascii="Calibri" w:hAnsi="Calibri" w:eastAsia="仿宋_GB2312" w:cs="Calibri"/>
      <w:color w:val="000000"/>
      <w:kern w:val="2"/>
      <w:sz w:val="32"/>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334CC7-BD17-4670-B6BA-4C65E0D360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956</Words>
  <Characters>5453</Characters>
  <Lines>45</Lines>
  <Paragraphs>12</Paragraphs>
  <TotalTime>3</TotalTime>
  <ScaleCrop>false</ScaleCrop>
  <LinksUpToDate>false</LinksUpToDate>
  <CharactersWithSpaces>6397</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2022-08-22T01:08:00Z</dcterms:created>
  <dc:creator>user</dc:creator>
  <cp:lastModifiedBy>user</cp:lastModifiedBy>
  <cp:lastPrinted>2022-12-27T06:59:00Z</cp:lastPrinted>
  <dcterms:modified xsi:type="dcterms:W3CDTF">2023-01-09T07:03:42Z</dcterms:modified>
  <dc:title>诸暨市人民政府办公室文件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6395CB972C17478180320C3FDE24B93C</vt:lpwstr>
  </property>
</Properties>
</file>