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b w:val="0"/>
          <w:bCs w:val="0"/>
          <w:i w:val="0"/>
          <w:iCs w:val="0"/>
          <w:caps w:val="0"/>
          <w:color w:val="000000"/>
          <w:spacing w:val="0"/>
          <w:sz w:val="44"/>
          <w:szCs w:val="44"/>
          <w:shd w:val="clear" w:color="auto" w:fill="FFFFFF"/>
          <w:lang w:val="en-US" w:eastAsia="zh-CN"/>
        </w:rPr>
      </w:pPr>
      <w:r>
        <w:rPr>
          <w:rFonts w:hint="eastAsia" w:ascii="黑体" w:hAnsi="黑体" w:eastAsia="黑体" w:cs="黑体"/>
          <w:b w:val="0"/>
          <w:bCs w:val="0"/>
          <w:i w:val="0"/>
          <w:iCs w:val="0"/>
          <w:caps w:val="0"/>
          <w:color w:val="000000"/>
          <w:spacing w:val="0"/>
          <w:sz w:val="44"/>
          <w:szCs w:val="44"/>
          <w:shd w:val="clear" w:color="auto" w:fill="FFFFFF"/>
          <w:lang w:val="en-US" w:eastAsia="zh-CN"/>
        </w:rPr>
        <w:t>浙江新时代枫桥经验研究院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i w:val="0"/>
          <w:iCs w:val="0"/>
          <w:caps w:val="0"/>
          <w:color w:val="auto"/>
          <w:spacing w:val="0"/>
          <w:sz w:val="44"/>
          <w:szCs w:val="44"/>
          <w:shd w:val="clear" w:color="auto" w:fill="FFFFFF"/>
          <w:lang w:val="en-US" w:eastAsia="zh-CN"/>
        </w:rPr>
      </w:pPr>
      <w:r>
        <w:rPr>
          <w:rFonts w:hint="eastAsia" w:ascii="黑体" w:hAnsi="黑体" w:eastAsia="黑体" w:cs="黑体"/>
          <w:b w:val="0"/>
          <w:bCs w:val="0"/>
          <w:i w:val="0"/>
          <w:iCs w:val="0"/>
          <w:caps w:val="0"/>
          <w:color w:val="000000"/>
          <w:spacing w:val="0"/>
          <w:sz w:val="44"/>
          <w:szCs w:val="44"/>
          <w:shd w:val="clear" w:color="auto" w:fill="FFFFFF"/>
        </w:rPr>
        <w:t>2022年</w:t>
      </w:r>
      <w:r>
        <w:rPr>
          <w:rFonts w:hint="eastAsia" w:ascii="黑体" w:hAnsi="黑体" w:eastAsia="黑体" w:cs="黑体"/>
          <w:b w:val="0"/>
          <w:bCs w:val="0"/>
          <w:i w:val="0"/>
          <w:iCs w:val="0"/>
          <w:caps w:val="0"/>
          <w:color w:val="000000"/>
          <w:spacing w:val="0"/>
          <w:sz w:val="44"/>
          <w:szCs w:val="44"/>
          <w:shd w:val="clear" w:color="auto" w:fill="FFFFFF"/>
          <w:lang w:val="en-US" w:eastAsia="zh-CN"/>
        </w:rPr>
        <w:t>实践创新类</w:t>
      </w:r>
      <w:r>
        <w:rPr>
          <w:rFonts w:hint="eastAsia" w:ascii="黑体" w:hAnsi="黑体" w:eastAsia="黑体" w:cs="黑体"/>
          <w:b w:val="0"/>
          <w:bCs w:val="0"/>
          <w:i w:val="0"/>
          <w:iCs w:val="0"/>
          <w:caps w:val="0"/>
          <w:color w:val="000000"/>
          <w:spacing w:val="0"/>
          <w:sz w:val="44"/>
          <w:szCs w:val="44"/>
          <w:shd w:val="clear" w:color="auto" w:fill="FFFFFF"/>
        </w:rPr>
        <w:t>课题</w:t>
      </w:r>
      <w:r>
        <w:rPr>
          <w:rFonts w:hint="eastAsia" w:ascii="黑体" w:hAnsi="黑体" w:eastAsia="黑体" w:cs="黑体"/>
          <w:b w:val="0"/>
          <w:bCs w:val="0"/>
          <w:i w:val="0"/>
          <w:iCs w:val="0"/>
          <w:caps w:val="0"/>
          <w:color w:val="000000"/>
          <w:spacing w:val="0"/>
          <w:sz w:val="44"/>
          <w:szCs w:val="44"/>
          <w:shd w:val="clear" w:color="auto" w:fill="FFFFFF"/>
          <w:lang w:val="en-US" w:eastAsia="zh-CN"/>
        </w:rPr>
        <w:t>研究说明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黑体" w:hAnsi="黑体" w:eastAsia="黑体" w:cs="黑体"/>
          <w:i w:val="0"/>
          <w:iCs w:val="0"/>
          <w:caps w:val="0"/>
          <w:color w:val="000000"/>
          <w:spacing w:val="0"/>
          <w:sz w:val="32"/>
          <w:szCs w:val="32"/>
          <w:shd w:val="clear" w:color="auto" w:fill="FFFFFF"/>
        </w:rPr>
      </w:pPr>
      <w:r>
        <w:rPr>
          <w:rFonts w:hint="eastAsia" w:ascii="黑体" w:hAnsi="黑体" w:eastAsia="黑体" w:cs="黑体"/>
          <w:i w:val="0"/>
          <w:iCs w:val="0"/>
          <w:caps w:val="0"/>
          <w:color w:val="000000"/>
          <w:spacing w:val="0"/>
          <w:sz w:val="32"/>
          <w:szCs w:val="32"/>
          <w:shd w:val="clear" w:color="auto" w:fill="FFFFFF"/>
          <w:lang w:val="en-US" w:eastAsia="zh-CN"/>
        </w:rPr>
        <w:t>一、一般</w:t>
      </w:r>
      <w:r>
        <w:rPr>
          <w:rFonts w:hint="eastAsia" w:ascii="黑体" w:hAnsi="黑体" w:eastAsia="黑体" w:cs="黑体"/>
          <w:i w:val="0"/>
          <w:iCs w:val="0"/>
          <w:caps w:val="0"/>
          <w:color w:val="000000"/>
          <w:spacing w:val="0"/>
          <w:sz w:val="32"/>
          <w:szCs w:val="32"/>
          <w:shd w:val="clear" w:color="auto" w:fill="FFFFFF"/>
        </w:rPr>
        <w:t>课题（共</w:t>
      </w:r>
      <w:r>
        <w:rPr>
          <w:rFonts w:hint="eastAsia" w:ascii="黑体" w:hAnsi="黑体" w:eastAsia="黑体" w:cs="黑体"/>
          <w:i w:val="0"/>
          <w:iCs w:val="0"/>
          <w:caps w:val="0"/>
          <w:color w:val="000000"/>
          <w:spacing w:val="0"/>
          <w:sz w:val="32"/>
          <w:szCs w:val="32"/>
          <w:shd w:val="clear" w:color="auto" w:fill="FFFFFF"/>
          <w:lang w:val="en-US" w:eastAsia="zh-CN"/>
        </w:rPr>
        <w:t>4</w:t>
      </w:r>
      <w:r>
        <w:rPr>
          <w:rFonts w:hint="eastAsia" w:ascii="黑体" w:hAnsi="黑体" w:eastAsia="黑体" w:cs="黑体"/>
          <w:i w:val="0"/>
          <w:iCs w:val="0"/>
          <w:caps w:val="0"/>
          <w:color w:val="000000"/>
          <w:spacing w:val="0"/>
          <w:sz w:val="32"/>
          <w:szCs w:val="32"/>
          <w:shd w:val="clear" w:color="auto" w:fill="FFFFFF"/>
        </w:rPr>
        <w:t>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1.数字化重塑乡村治理研究——以枫桥镇社会治理中心建设为例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要求以“数字化重塑乡村治理”为主题，以枫桥镇社会治理中心建设为例，结合“县乡一体、条抓块统”和数字化改革要求，在深入调研的基础上，针对基层社会治理普遍存在的职能交叉、力量分散、多头检查等问题，分析建设社会治理中心的背景意义、现实需求，探究数字化重塑乡村治理的方法、路径与机制，总结枫桥镇社会治理中心建设取得成效，形成可复制推广的经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2.运用新时代“枫桥经验”减少民转刑案件发生研究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要求</w:t>
      </w:r>
      <w:r>
        <w:rPr>
          <w:rFonts w:hint="eastAsia" w:ascii="仿宋_GB2312" w:hAnsi="仿宋_GB2312" w:eastAsia="仿宋_GB2312" w:cs="仿宋_GB2312"/>
          <w:color w:val="auto"/>
          <w:sz w:val="32"/>
          <w:szCs w:val="32"/>
          <w:shd w:val="clear" w:color="auto" w:fill="FFFFFF"/>
        </w:rPr>
        <w:t>以“运用新时代‘枫桥经验’减少‘民转刑’案件”为主题，</w:t>
      </w:r>
      <w:r>
        <w:rPr>
          <w:rFonts w:hint="eastAsia" w:ascii="仿宋_GB2312" w:hAnsi="仿宋_GB2312" w:eastAsia="仿宋_GB2312" w:cs="仿宋_GB2312"/>
          <w:i w:val="0"/>
          <w:iCs w:val="0"/>
          <w:caps w:val="0"/>
          <w:color w:val="auto"/>
          <w:spacing w:val="0"/>
          <w:sz w:val="32"/>
          <w:szCs w:val="32"/>
          <w:shd w:val="clear" w:color="auto" w:fill="FFFFFF"/>
          <w:lang w:val="en-US" w:eastAsia="zh-CN"/>
        </w:rPr>
        <w:t>在广泛调研和</w:t>
      </w:r>
      <w:r>
        <w:rPr>
          <w:rFonts w:hint="eastAsia" w:ascii="仿宋_GB2312" w:hAnsi="仿宋_GB2312" w:eastAsia="仿宋_GB2312" w:cs="仿宋_GB2312"/>
          <w:color w:val="auto"/>
          <w:sz w:val="32"/>
          <w:szCs w:val="32"/>
          <w:shd w:val="clear" w:color="auto" w:fill="FFFFFF"/>
        </w:rPr>
        <w:t>典型案例梳理</w:t>
      </w:r>
      <w:r>
        <w:rPr>
          <w:rFonts w:hint="eastAsia" w:ascii="仿宋_GB2312" w:hAnsi="仿宋_GB2312" w:eastAsia="仿宋_GB2312" w:cs="仿宋_GB2312"/>
          <w:i w:val="0"/>
          <w:iCs w:val="0"/>
          <w:caps w:val="0"/>
          <w:color w:val="auto"/>
          <w:spacing w:val="0"/>
          <w:sz w:val="32"/>
          <w:szCs w:val="32"/>
          <w:shd w:val="clear" w:color="auto" w:fill="FFFFFF"/>
          <w:lang w:val="en-US" w:eastAsia="zh-CN"/>
        </w:rPr>
        <w:t>基础上，</w:t>
      </w:r>
      <w:r>
        <w:rPr>
          <w:rFonts w:hint="eastAsia" w:ascii="仿宋_GB2312" w:hAnsi="仿宋_GB2312" w:eastAsia="仿宋_GB2312" w:cs="仿宋_GB2312"/>
          <w:color w:val="auto"/>
          <w:sz w:val="32"/>
          <w:szCs w:val="32"/>
          <w:shd w:val="clear" w:color="auto" w:fill="FFFFFF"/>
        </w:rPr>
        <w:t>总结“民转刑”案件的要素特征（包括性格、行为、事件等）、纠纷类型、转化原因、应对措施等，</w:t>
      </w:r>
      <w:r>
        <w:rPr>
          <w:rFonts w:hint="eastAsia" w:ascii="仿宋_GB2312" w:hAnsi="仿宋_GB2312" w:eastAsia="仿宋_GB2312" w:cs="仿宋_GB2312"/>
          <w:color w:val="auto"/>
          <w:sz w:val="32"/>
          <w:szCs w:val="32"/>
          <w:shd w:val="clear" w:color="auto" w:fill="FFFFFF"/>
          <w:lang w:val="en-US" w:eastAsia="zh-CN"/>
        </w:rPr>
        <w:t>结合新时代”枫桥经验”基本理念,</w:t>
      </w:r>
      <w:r>
        <w:rPr>
          <w:rFonts w:hint="eastAsia" w:ascii="仿宋_GB2312" w:hAnsi="仿宋_GB2312" w:eastAsia="仿宋_GB2312" w:cs="仿宋_GB2312"/>
          <w:color w:val="auto"/>
          <w:sz w:val="32"/>
          <w:szCs w:val="32"/>
          <w:shd w:val="clear" w:color="auto" w:fill="FFFFFF"/>
        </w:rPr>
        <w:t>提炼“枫桥式”预防和减少“民转刑”案件防控工作机制，破解异常人员排查、隐患风险研判、综合施策化解等难题，有效提升“民转刑”案件风险防控能力，</w:t>
      </w:r>
      <w:r>
        <w:rPr>
          <w:rFonts w:hint="eastAsia" w:ascii="仿宋_GB2312" w:hAnsi="仿宋_GB2312" w:eastAsia="仿宋_GB2312" w:cs="仿宋_GB2312"/>
          <w:color w:val="auto"/>
          <w:sz w:val="32"/>
          <w:szCs w:val="32"/>
          <w:shd w:val="clear" w:color="auto" w:fill="FFFFFF"/>
          <w:lang w:val="en-US" w:eastAsia="zh-CN"/>
        </w:rPr>
        <w:t>并</w:t>
      </w:r>
      <w:r>
        <w:rPr>
          <w:rFonts w:hint="eastAsia" w:ascii="仿宋_GB2312" w:hAnsi="仿宋_GB2312" w:eastAsia="仿宋_GB2312" w:cs="仿宋_GB2312"/>
          <w:color w:val="auto"/>
          <w:sz w:val="32"/>
          <w:szCs w:val="32"/>
          <w:shd w:val="clear" w:color="auto" w:fill="FFFFFF"/>
        </w:rPr>
        <w:t>进行理论</w:t>
      </w:r>
      <w:r>
        <w:rPr>
          <w:rFonts w:hint="eastAsia" w:ascii="仿宋_GB2312" w:hAnsi="仿宋_GB2312" w:eastAsia="仿宋_GB2312" w:cs="仿宋_GB2312"/>
          <w:color w:val="auto"/>
          <w:sz w:val="32"/>
          <w:szCs w:val="32"/>
          <w:shd w:val="clear" w:color="auto" w:fill="FFFFFF"/>
          <w:lang w:val="en-US" w:eastAsia="zh-CN"/>
        </w:rPr>
        <w:t>概括和阐释</w:t>
      </w:r>
      <w:r>
        <w:rPr>
          <w:rFonts w:hint="eastAsia" w:ascii="仿宋_GB2312" w:hAnsi="仿宋_GB2312" w:eastAsia="仿宋_GB2312" w:cs="仿宋_GB2312"/>
          <w:color w:val="auto"/>
          <w:sz w:val="32"/>
          <w:szCs w:val="32"/>
          <w:shd w:val="clear" w:color="auto" w:fill="FFFFFF"/>
        </w:rPr>
        <w:t>，为预防和减少“民转刑”</w:t>
      </w:r>
      <w:r>
        <w:rPr>
          <w:rFonts w:hint="eastAsia" w:ascii="仿宋_GB2312" w:hAnsi="仿宋_GB2312" w:eastAsia="仿宋_GB2312" w:cs="仿宋_GB2312"/>
          <w:color w:val="auto"/>
          <w:sz w:val="32"/>
          <w:szCs w:val="32"/>
          <w:shd w:val="clear" w:color="auto" w:fill="FFFFFF"/>
          <w:lang w:val="en-US" w:eastAsia="zh-CN"/>
        </w:rPr>
        <w:t>提供可行性经验做法，为完善相关领域工作提供决策参考</w:t>
      </w:r>
      <w:r>
        <w:rPr>
          <w:rFonts w:hint="eastAsia" w:ascii="仿宋_GB2312" w:hAnsi="仿宋_GB2312" w:eastAsia="仿宋_GB2312" w:cs="仿宋_GB2312"/>
          <w:color w:val="auto"/>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3.新时代“枫桥经验”与基层再组织化机制研究</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sectPr>
          <w:footerReference r:id="rId3" w:type="default"/>
          <w:footerReference r:id="rId4" w:type="even"/>
          <w:pgSz w:w="11907" w:h="16840"/>
          <w:pgMar w:top="1701" w:right="1304" w:bottom="1418" w:left="1304" w:header="851" w:footer="851" w:gutter="0"/>
          <w:pgBorders>
            <w:top w:val="none" w:sz="0" w:space="0"/>
            <w:left w:val="none" w:sz="0" w:space="0"/>
            <w:bottom w:val="none" w:sz="0" w:space="0"/>
            <w:right w:val="none" w:sz="0" w:space="0"/>
          </w:pgBorders>
          <w:pgNumType w:fmt="numberInDash" w:start="1"/>
          <w:cols w:space="720" w:num="1"/>
          <w:titlePg/>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要求以“新时代‘枫桥经验’与基层再组织化”为主题，结合疫情防控等社会治理实践，在广泛调研的基础上，梳理分析基层再组织化问题与难点，研究应对举措，总结模式方法，探索基层再组织化机制的建构路径，并进行理论升华，推进新时代“枫桥经验”的实践运用，充分发挥各类力量在社会治理方面的作用，推动基层社会治理的创新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4.新时代“枫桥经验”与警务模式创新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要求以“新时代‘枫桥经验’与警务模式创新”为主题，在深入调研基础上，以“枫桥式公安派出所”创建活动为背景，梳理“枫桥式公安派出所”创建中涌现的实践案例和创新做法，结合数字化改革等未来警务工作方向和要求，总结提炼符合时代发展需要和彰显地方特色的警务模式理论体系，为推进“枫桥式”警务模式创新发展提供样板范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二、成果资助课题（共5个）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_GB2312" w:hAnsi="仿宋_GB2312" w:eastAsia="仿宋_GB2312" w:cs="仿宋_GB2312"/>
          <w:b/>
          <w:bCs/>
          <w:color w:val="auto"/>
          <w:sz w:val="32"/>
          <w:szCs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lang w:val="en-US" w:eastAsia="zh-CN"/>
        </w:rPr>
        <w:t>1.新时代“枫桥经验”数字化提升机制研究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要求以“新时代‘枫桥经验’数字化提升”为主题，在广泛调研的基础上，以诸暨等地在社会治理领域的典型数字化应用场景为例，总结运用数字赋能新时代“枫桥经验”创新发展的理论基础、方法路径和实践经验，为数字化场景应用推广理论背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2.共青团引导青年社会组织服务青少年路径研究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sectPr>
          <w:footerReference r:id="rId6" w:type="first"/>
          <w:footerReference r:id="rId5" w:type="default"/>
          <w:pgSz w:w="11907" w:h="16840"/>
          <w:pgMar w:top="1701" w:right="1304" w:bottom="1418" w:left="1304" w:header="851" w:footer="851" w:gutter="0"/>
          <w:pgBorders>
            <w:top w:val="none" w:sz="0" w:space="0"/>
            <w:left w:val="none" w:sz="0" w:space="0"/>
            <w:bottom w:val="none" w:sz="0" w:space="0"/>
            <w:right w:val="none" w:sz="0" w:space="0"/>
          </w:pgBorders>
          <w:pgNumType w:fmt="numberInDash"/>
          <w:cols w:space="720" w:num="1"/>
          <w:titlePg/>
          <w:docGrid w:type="lines" w:linePitch="312" w:charSpace="0"/>
        </w:sect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要求以“共青团引导青年社会组织服务青少年”为主题，围绕当前存在的共青团培育孵化社会组织主动性不足和社会组织服务青少年手段方式单一等问题，深入调研，分析成因，研究对策，结合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诸暨实践做法，提出共青团引导社会组织服务青少年、社会治理的理念机制和方法路径，为共青团工作实践创新提供理论支持。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3.新时代“枫桥经验”与基层协商民主有效性研究——以诸暨市枫桥镇枫源村实践为例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要求以“新时代‘枫桥经验’与基层协商民主有效性”为主题，以完善基层协商民主为主要方向，对枫桥镇枫源村“三上三下”民主治村实践开展深入调研，总结在建设共同富裕现代化基本单元背景下创新村级议事协商机制有效路径，就完善制度程序、拓展参与实践、提升协商质效提出对策建议，为高质量开展基层协商民主提供诸暨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4.新形势下网络犯罪趋势与治理研究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要求以“新形势下网络犯罪趋势与治理”为主题，针对当前电信网络诈骗、网络开设赌场等新型犯罪高发，网络犯罪生态系统和利益格局难破等问题，开展深入系统研究，分析网络犯罪的发展趋势与特点，运用新时代“枫桥经验”多元共治、源头治理、综合治理等理念，提出有针对性的、系统化的对策路径，为构建共建共治的网络犯罪预防与治理体系提供理论指引和决策参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5.新时代“枫桥经验”引领下行刑共治研究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要求以“新时代‘枫桥经验’引领下行刑共治”为主题，以环境犯罪治理为切入口，结合新时代“枫桥经验”源头治理、系统治理的理念方法，以诸暨治理实践为主要样本，从参与主体、法律依据、程序衔接、数据共享、监督方式等角度对行刑共治开展全方位研究，探索实现路径，总结理论经验，为破局两法衔接，为深化“大综合一体化”行政执法改革提供样本范例，为进一步推进行刑共治机制重塑提出决策建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Style w:val="8"/>
        <w:rFonts w:hint="eastAsia" w:ascii="宋体" w:hAnsi="宋体" w:eastAsia="宋体" w:cs="宋体"/>
        <w:sz w:val="32"/>
        <w:szCs w:val="48"/>
      </w:rPr>
      <w:t xml:space="preserve">    </w:t>
    </w:r>
    <w:r>
      <w:rPr>
        <w:rStyle w:val="8"/>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 xml:space="preserve"> </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Style w:val="8"/>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7792B"/>
    <w:rsid w:val="3F37792B"/>
    <w:rsid w:val="6E8D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spacing w:after="0"/>
      <w:ind w:left="0" w:leftChars="0" w:firstLine="420" w:firstLineChars="200"/>
    </w:pPr>
    <w:rPr>
      <w:rFonts w:ascii="Calibri" w:hAnsi="Calibri" w:eastAsia="宋体"/>
      <w:kern w:val="2"/>
      <w:sz w:val="28"/>
      <w:szCs w:val="28"/>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2022-06-22T07:17:00Z</dcterms:created>
  <dc:creator>YJY5</dc:creator>
  <cp:lastModifiedBy>YJY5</cp:lastModifiedBy>
  <dcterms:modified xsi:type="dcterms:W3CDTF">2022-06-22T07:34:16Z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