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155"/>
        </w:tabs>
        <w:spacing w:line="520" w:lineRule="exact"/>
        <w:jc w:val="center"/>
        <w:rPr>
          <w:rFonts w:ascii="宋体" w:hAnsi="宋体" w:eastAsia="宋体" w:cs="方正小标宋简体"/>
          <w:b/>
          <w:bCs/>
          <w:kern w:val="0"/>
          <w:sz w:val="44"/>
          <w:szCs w:val="44"/>
        </w:rPr>
      </w:pPr>
      <w:r>
        <w:rPr>
          <w:rFonts w:hint="eastAsia" w:ascii="宋体" w:hAnsi="宋体" w:eastAsia="宋体" w:cs="方正小标宋简体"/>
          <w:b/>
          <w:bCs/>
          <w:kern w:val="0"/>
          <w:sz w:val="44"/>
          <w:szCs w:val="44"/>
        </w:rPr>
        <w:t>绍兴市基本医疗保险</w:t>
      </w:r>
      <w:r>
        <w:rPr>
          <w:rFonts w:ascii="宋体" w:hAnsi="宋体" w:eastAsia="宋体" w:cs="方正小标宋简体"/>
          <w:b/>
          <w:bCs/>
          <w:kern w:val="0"/>
          <w:sz w:val="44"/>
          <w:szCs w:val="44"/>
        </w:rPr>
        <w:t>协议定点零售药店自评表</w:t>
      </w:r>
      <w:r>
        <w:rPr>
          <w:rFonts w:hint="eastAsia" w:ascii="宋体" w:hAnsi="宋体" w:eastAsia="宋体" w:cs="方正小标宋简体"/>
          <w:b/>
          <w:bCs/>
          <w:kern w:val="0"/>
          <w:sz w:val="44"/>
          <w:szCs w:val="44"/>
        </w:rPr>
        <w:t>（一）</w:t>
      </w:r>
    </w:p>
    <w:p>
      <w:pPr>
        <w:widowControl/>
        <w:spacing w:line="300" w:lineRule="exact"/>
        <w:rPr>
          <w:rFonts w:ascii="Calibri" w:hAnsi="Calibri" w:eastAsia="宋体" w:cs="黑体"/>
          <w:b/>
          <w:kern w:val="0"/>
          <w:sz w:val="20"/>
        </w:rPr>
      </w:pPr>
      <w:r>
        <w:rPr>
          <w:rFonts w:ascii="Calibri" w:hAnsi="Calibri" w:eastAsia="宋体" w:cs="黑体"/>
          <w:b/>
          <w:kern w:val="0"/>
          <w:sz w:val="20"/>
        </w:rPr>
        <w:t xml:space="preserve">药店名称：                               </w:t>
      </w:r>
      <w:r>
        <w:rPr>
          <w:rFonts w:hint="eastAsia" w:ascii="Calibri" w:hAnsi="Calibri" w:eastAsia="宋体" w:cs="黑体"/>
          <w:b/>
          <w:kern w:val="0"/>
          <w:sz w:val="20"/>
        </w:rPr>
        <w:t xml:space="preserve">          </w:t>
      </w:r>
    </w:p>
    <w:tbl>
      <w:tblPr>
        <w:tblStyle w:val="5"/>
        <w:tblW w:w="14317"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1080"/>
        <w:gridCol w:w="1800"/>
        <w:gridCol w:w="4066"/>
        <w:gridCol w:w="680"/>
        <w:gridCol w:w="5274"/>
        <w:gridCol w:w="708"/>
        <w:gridCol w:w="70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73" w:hRule="atLeast"/>
        </w:trPr>
        <w:tc>
          <w:tcPr>
            <w:tcW w:w="1080" w:type="dxa"/>
            <w:tcBorders>
              <w:top w:val="single" w:color="auto" w:sz="12" w:space="0"/>
              <w:left w:val="single" w:color="auto" w:sz="12" w:space="0"/>
              <w:bottom w:val="single" w:color="auto" w:sz="12" w:space="0"/>
              <w:right w:val="single" w:color="auto" w:sz="12" w:space="0"/>
            </w:tcBorders>
          </w:tcPr>
          <w:p>
            <w:pPr>
              <w:widowControl/>
              <w:spacing w:line="520" w:lineRule="exact"/>
              <w:jc w:val="center"/>
              <w:rPr>
                <w:rFonts w:ascii="Calibri" w:hAnsi="Calibri" w:eastAsia="宋体" w:cs="黑体"/>
                <w:b/>
                <w:kern w:val="0"/>
                <w:sz w:val="20"/>
              </w:rPr>
            </w:pPr>
            <w:r>
              <w:rPr>
                <w:rFonts w:ascii="Calibri" w:hAnsi="Calibri" w:eastAsia="宋体" w:cs="黑体"/>
                <w:b/>
                <w:kern w:val="0"/>
                <w:sz w:val="20"/>
              </w:rPr>
              <w:t>评分项目</w:t>
            </w:r>
          </w:p>
        </w:tc>
        <w:tc>
          <w:tcPr>
            <w:tcW w:w="5866" w:type="dxa"/>
            <w:gridSpan w:val="2"/>
            <w:tcBorders>
              <w:top w:val="single" w:color="auto" w:sz="12" w:space="0"/>
              <w:left w:val="single" w:color="auto" w:sz="12" w:space="0"/>
              <w:bottom w:val="single" w:color="auto" w:sz="12" w:space="0"/>
              <w:right w:val="single" w:color="auto" w:sz="12" w:space="0"/>
            </w:tcBorders>
          </w:tcPr>
          <w:p>
            <w:pPr>
              <w:widowControl/>
              <w:spacing w:line="520" w:lineRule="exact"/>
              <w:jc w:val="center"/>
              <w:rPr>
                <w:rFonts w:ascii="Calibri" w:hAnsi="Calibri" w:eastAsia="宋体" w:cs="黑体"/>
                <w:b/>
                <w:kern w:val="0"/>
                <w:sz w:val="20"/>
              </w:rPr>
            </w:pPr>
            <w:r>
              <w:rPr>
                <w:rFonts w:ascii="Calibri" w:hAnsi="Calibri" w:eastAsia="宋体" w:cs="黑体"/>
                <w:b/>
                <w:kern w:val="0"/>
                <w:sz w:val="20"/>
              </w:rPr>
              <w:t>验收项目</w:t>
            </w:r>
          </w:p>
        </w:tc>
        <w:tc>
          <w:tcPr>
            <w:tcW w:w="680" w:type="dxa"/>
            <w:tcBorders>
              <w:top w:val="single" w:color="auto" w:sz="12" w:space="0"/>
              <w:left w:val="single" w:color="auto" w:sz="12" w:space="0"/>
              <w:bottom w:val="single" w:color="auto" w:sz="12" w:space="0"/>
              <w:right w:val="single" w:color="auto" w:sz="12" w:space="0"/>
            </w:tcBorders>
          </w:tcPr>
          <w:p>
            <w:pPr>
              <w:widowControl/>
              <w:spacing w:line="520" w:lineRule="exact"/>
              <w:jc w:val="center"/>
              <w:rPr>
                <w:rFonts w:ascii="Calibri" w:hAnsi="Calibri" w:eastAsia="宋体" w:cs="黑体"/>
                <w:b/>
                <w:kern w:val="0"/>
                <w:sz w:val="20"/>
              </w:rPr>
            </w:pPr>
            <w:r>
              <w:rPr>
                <w:rFonts w:ascii="Calibri" w:hAnsi="Calibri" w:eastAsia="宋体" w:cs="黑体"/>
                <w:b/>
                <w:kern w:val="0"/>
                <w:sz w:val="20"/>
              </w:rPr>
              <w:t>分值</w:t>
            </w:r>
          </w:p>
        </w:tc>
        <w:tc>
          <w:tcPr>
            <w:tcW w:w="5274" w:type="dxa"/>
            <w:tcBorders>
              <w:top w:val="single" w:color="auto" w:sz="12" w:space="0"/>
              <w:left w:val="single" w:color="auto" w:sz="12" w:space="0"/>
              <w:bottom w:val="single" w:color="auto" w:sz="12" w:space="0"/>
              <w:right w:val="single" w:color="auto" w:sz="12" w:space="0"/>
            </w:tcBorders>
          </w:tcPr>
          <w:p>
            <w:pPr>
              <w:spacing w:line="520" w:lineRule="exact"/>
              <w:jc w:val="center"/>
              <w:rPr>
                <w:rFonts w:ascii="Calibri" w:hAnsi="Calibri" w:eastAsia="宋体" w:cs="黑体"/>
                <w:b/>
                <w:kern w:val="0"/>
                <w:sz w:val="20"/>
              </w:rPr>
            </w:pPr>
            <w:r>
              <w:rPr>
                <w:rFonts w:ascii="Calibri" w:hAnsi="Calibri" w:eastAsia="宋体" w:cs="黑体"/>
                <w:b/>
                <w:kern w:val="0"/>
                <w:sz w:val="20"/>
              </w:rPr>
              <w:t>得分标准</w:t>
            </w:r>
          </w:p>
        </w:tc>
        <w:tc>
          <w:tcPr>
            <w:tcW w:w="708" w:type="dxa"/>
            <w:tcBorders>
              <w:top w:val="single" w:color="auto" w:sz="12" w:space="0"/>
              <w:left w:val="single" w:color="auto" w:sz="12" w:space="0"/>
              <w:bottom w:val="single" w:color="auto" w:sz="12" w:space="0"/>
              <w:right w:val="single" w:color="auto" w:sz="12" w:space="0"/>
            </w:tcBorders>
          </w:tcPr>
          <w:p>
            <w:pPr>
              <w:widowControl/>
              <w:spacing w:line="520" w:lineRule="exact"/>
              <w:jc w:val="center"/>
              <w:rPr>
                <w:rFonts w:ascii="Calibri" w:hAnsi="Calibri" w:eastAsia="宋体" w:cs="黑体"/>
                <w:b/>
                <w:kern w:val="0"/>
                <w:sz w:val="20"/>
              </w:rPr>
            </w:pPr>
            <w:r>
              <w:rPr>
                <w:rFonts w:ascii="Calibri" w:hAnsi="Calibri" w:eastAsia="宋体" w:cs="黑体"/>
                <w:b/>
                <w:kern w:val="0"/>
                <w:sz w:val="20"/>
              </w:rPr>
              <w:t>得分</w:t>
            </w:r>
          </w:p>
        </w:tc>
        <w:tc>
          <w:tcPr>
            <w:tcW w:w="709" w:type="dxa"/>
            <w:tcBorders>
              <w:top w:val="single" w:color="auto" w:sz="12" w:space="0"/>
              <w:left w:val="single" w:color="auto" w:sz="12" w:space="0"/>
              <w:bottom w:val="single" w:color="auto" w:sz="12" w:space="0"/>
              <w:right w:val="single" w:color="auto" w:sz="12" w:space="0"/>
            </w:tcBorders>
          </w:tcPr>
          <w:p>
            <w:pPr>
              <w:spacing w:line="520" w:lineRule="exact"/>
              <w:jc w:val="center"/>
              <w:rPr>
                <w:rFonts w:ascii="Calibri" w:hAnsi="Calibri" w:eastAsia="宋体" w:cs="黑体"/>
                <w:b/>
                <w:kern w:val="0"/>
                <w:sz w:val="20"/>
              </w:rPr>
            </w:pPr>
            <w:r>
              <w:rPr>
                <w:rFonts w:ascii="Calibri" w:hAnsi="Calibri" w:eastAsia="宋体" w:cs="黑体"/>
                <w:b/>
                <w:kern w:val="0"/>
                <w:sz w:val="20"/>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00" w:hRule="atLeast"/>
        </w:trPr>
        <w:tc>
          <w:tcPr>
            <w:tcW w:w="1080" w:type="dxa"/>
            <w:vMerge w:val="restart"/>
            <w:tcBorders>
              <w:top w:val="single" w:color="auto" w:sz="12" w:space="0"/>
              <w:left w:val="single" w:color="auto" w:sz="12" w:space="0"/>
              <w:right w:val="single" w:color="auto" w:sz="12" w:space="0"/>
            </w:tcBorders>
            <w:vAlign w:val="center"/>
          </w:tcPr>
          <w:p>
            <w:pPr>
              <w:spacing w:line="240" w:lineRule="exact"/>
              <w:rPr>
                <w:rFonts w:ascii="宋体" w:hAnsi="宋体" w:eastAsia="宋体" w:cs="宋体"/>
                <w:kern w:val="0"/>
                <w:sz w:val="20"/>
              </w:rPr>
            </w:pPr>
          </w:p>
          <w:p>
            <w:pPr>
              <w:spacing w:line="240" w:lineRule="exact"/>
              <w:rPr>
                <w:rFonts w:ascii="宋体" w:hAnsi="宋体" w:eastAsia="宋体" w:cs="宋体"/>
                <w:kern w:val="0"/>
                <w:sz w:val="20"/>
              </w:rPr>
            </w:pPr>
            <w:r>
              <w:rPr>
                <w:rFonts w:hint="eastAsia" w:ascii="宋体" w:hAnsi="宋体" w:eastAsia="宋体" w:cs="宋体"/>
                <w:kern w:val="0"/>
                <w:sz w:val="20"/>
              </w:rPr>
              <w:t>申报资料评分项目</w:t>
            </w:r>
          </w:p>
          <w:p>
            <w:pPr>
              <w:spacing w:line="240" w:lineRule="exact"/>
              <w:rPr>
                <w:rFonts w:ascii="宋体" w:hAnsi="宋体" w:eastAsia="宋体" w:cs="宋体"/>
                <w:kern w:val="0"/>
                <w:sz w:val="20"/>
              </w:rPr>
            </w:pPr>
            <w:r>
              <w:rPr>
                <w:rFonts w:hint="eastAsia" w:ascii="宋体" w:hAnsi="宋体" w:eastAsia="宋体" w:cs="宋体"/>
                <w:kern w:val="0"/>
                <w:sz w:val="20"/>
              </w:rPr>
              <w:t>（35分）</w:t>
            </w:r>
          </w:p>
        </w:tc>
        <w:tc>
          <w:tcPr>
            <w:tcW w:w="1800"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1.诚信等级（4分）</w:t>
            </w:r>
          </w:p>
        </w:tc>
        <w:tc>
          <w:tcPr>
            <w:tcW w:w="4066"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市场监管部门年度药品安全信用等级评定情况</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4分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上一年度评定为A级得4分，B级得2分，无上一年度评定情况的不得分。</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25" w:hRule="atLeast"/>
        </w:trPr>
        <w:tc>
          <w:tcPr>
            <w:tcW w:w="1080" w:type="dxa"/>
            <w:vMerge w:val="continue"/>
            <w:tcBorders>
              <w:left w:val="single" w:color="auto" w:sz="12" w:space="0"/>
              <w:right w:val="single" w:color="auto" w:sz="12" w:space="0"/>
            </w:tcBorders>
            <w:vAlign w:val="center"/>
          </w:tcPr>
          <w:p>
            <w:pPr>
              <w:spacing w:line="240" w:lineRule="exact"/>
              <w:rPr>
                <w:rFonts w:ascii="宋体" w:hAnsi="宋体" w:eastAsia="宋体" w:cs="宋体"/>
                <w:kern w:val="0"/>
                <w:sz w:val="20"/>
              </w:rPr>
            </w:pPr>
          </w:p>
        </w:tc>
        <w:tc>
          <w:tcPr>
            <w:tcW w:w="1800"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2.经营场所（5分）</w:t>
            </w:r>
          </w:p>
        </w:tc>
        <w:tc>
          <w:tcPr>
            <w:tcW w:w="4066"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有稳定的经营场所</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5分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房产所有权属药店负责人或者单位所有、与房产所有者签订的房屋租赁合同的剩余有效期限达到5年（含）以上的，在街道区域内得5分，在乡镇区域内得4分；3年（含）以上5年以下的，在街道区域内得4分，在乡镇区域内得3分；1年（含）以上3年以下的，在街道区域内得3分，在乡镇区域内得2分；1年以下都得1分。剩余有效期限从递交申请资料之日起计算。</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58" w:hRule="atLeast"/>
        </w:trPr>
        <w:tc>
          <w:tcPr>
            <w:tcW w:w="1080" w:type="dxa"/>
            <w:vMerge w:val="continue"/>
            <w:tcBorders>
              <w:left w:val="single" w:color="auto" w:sz="12" w:space="0"/>
              <w:right w:val="single" w:color="auto" w:sz="12" w:space="0"/>
            </w:tcBorders>
            <w:vAlign w:val="center"/>
          </w:tcPr>
          <w:p>
            <w:pPr>
              <w:spacing w:line="240" w:lineRule="exact"/>
              <w:rPr>
                <w:rFonts w:ascii="宋体" w:hAnsi="宋体" w:eastAsia="宋体" w:cs="宋体"/>
                <w:kern w:val="0"/>
                <w:sz w:val="20"/>
              </w:rPr>
            </w:pPr>
          </w:p>
        </w:tc>
        <w:tc>
          <w:tcPr>
            <w:tcW w:w="1800"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3.经营时间（3分）</w:t>
            </w:r>
          </w:p>
        </w:tc>
        <w:tc>
          <w:tcPr>
            <w:tcW w:w="4066"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提出定点申请时已正式营业的时间</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3分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二年及以上的得3分，一年及以上的得2分，半年以上一年以下的得1分。</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58" w:hRule="atLeast"/>
        </w:trPr>
        <w:tc>
          <w:tcPr>
            <w:tcW w:w="1080" w:type="dxa"/>
            <w:vMerge w:val="continue"/>
            <w:tcBorders>
              <w:left w:val="single" w:color="auto" w:sz="12" w:space="0"/>
              <w:right w:val="single" w:color="auto" w:sz="12" w:space="0"/>
            </w:tcBorders>
            <w:vAlign w:val="center"/>
          </w:tcPr>
          <w:p>
            <w:pPr>
              <w:spacing w:line="240" w:lineRule="exact"/>
              <w:rPr>
                <w:rFonts w:ascii="宋体" w:hAnsi="宋体" w:eastAsia="宋体" w:cs="宋体"/>
                <w:kern w:val="0"/>
                <w:sz w:val="20"/>
              </w:rPr>
            </w:pPr>
          </w:p>
        </w:tc>
        <w:tc>
          <w:tcPr>
            <w:tcW w:w="1800"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4.经营范围（4分）</w:t>
            </w:r>
          </w:p>
        </w:tc>
        <w:tc>
          <w:tcPr>
            <w:tcW w:w="4066"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药店经营范围</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4分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sz w:val="18"/>
                <w:szCs w:val="18"/>
              </w:rPr>
              <w:t>专营药品、医疗器械、卫消证字号产品的得4分；兼营保健食品的得2分。</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58" w:hRule="atLeast"/>
        </w:trPr>
        <w:tc>
          <w:tcPr>
            <w:tcW w:w="1080" w:type="dxa"/>
            <w:vMerge w:val="continue"/>
            <w:tcBorders>
              <w:left w:val="single" w:color="auto" w:sz="12" w:space="0"/>
              <w:right w:val="single" w:color="auto" w:sz="12" w:space="0"/>
            </w:tcBorders>
            <w:vAlign w:val="center"/>
          </w:tcPr>
          <w:p>
            <w:pPr>
              <w:spacing w:line="240" w:lineRule="exact"/>
              <w:rPr>
                <w:rFonts w:ascii="宋体" w:hAnsi="宋体" w:eastAsia="宋体" w:cs="宋体"/>
                <w:kern w:val="0"/>
                <w:sz w:val="20"/>
              </w:rPr>
            </w:pPr>
          </w:p>
        </w:tc>
        <w:tc>
          <w:tcPr>
            <w:tcW w:w="1800"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5.经营方式（3分）</w:t>
            </w:r>
          </w:p>
        </w:tc>
        <w:tc>
          <w:tcPr>
            <w:tcW w:w="4066"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是否连锁经营</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3分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sz w:val="18"/>
                <w:szCs w:val="18"/>
              </w:rPr>
            </w:pPr>
            <w:r>
              <w:rPr>
                <w:rFonts w:hint="eastAsia" w:ascii="宋体" w:hAnsi="宋体" w:eastAsia="宋体" w:cs="宋体"/>
                <w:sz w:val="18"/>
                <w:szCs w:val="18"/>
              </w:rPr>
              <w:t>绍兴市域内连锁经营药店得2分；连锁规模30家以上（含30家）加1分。</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7" w:hRule="atLeast"/>
        </w:trPr>
        <w:tc>
          <w:tcPr>
            <w:tcW w:w="1080" w:type="dxa"/>
            <w:vMerge w:val="continue"/>
            <w:tcBorders>
              <w:left w:val="single" w:color="auto" w:sz="12" w:space="0"/>
              <w:right w:val="single" w:color="auto" w:sz="12" w:space="0"/>
            </w:tcBorders>
            <w:vAlign w:val="center"/>
          </w:tcPr>
          <w:p>
            <w:pPr>
              <w:widowControl/>
              <w:spacing w:line="520" w:lineRule="exact"/>
              <w:jc w:val="left"/>
              <w:rPr>
                <w:rFonts w:ascii="Calibri" w:hAnsi="Calibri" w:eastAsia="宋体" w:cs="黑体"/>
                <w:b/>
                <w:kern w:val="0"/>
                <w:sz w:val="20"/>
              </w:rPr>
            </w:pPr>
          </w:p>
        </w:tc>
        <w:tc>
          <w:tcPr>
            <w:tcW w:w="1800"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sz w:val="20"/>
                <w:szCs w:val="20"/>
              </w:rPr>
            </w:pPr>
            <w:r>
              <w:rPr>
                <w:rFonts w:hint="eastAsia" w:ascii="宋体" w:hAnsi="宋体" w:eastAsia="宋体" w:cs="宋体"/>
                <w:sz w:val="20"/>
                <w:szCs w:val="20"/>
              </w:rPr>
              <w:t>6.药品进货渠道</w:t>
            </w:r>
          </w:p>
          <w:p>
            <w:pPr>
              <w:spacing w:line="240" w:lineRule="exact"/>
              <w:rPr>
                <w:rFonts w:ascii="宋体" w:hAnsi="宋体" w:eastAsia="宋体" w:cs="宋体"/>
                <w:sz w:val="20"/>
                <w:szCs w:val="20"/>
              </w:rPr>
            </w:pPr>
            <w:r>
              <w:rPr>
                <w:rFonts w:hint="eastAsia" w:ascii="宋体" w:hAnsi="宋体" w:eastAsia="宋体" w:cs="宋体"/>
                <w:sz w:val="20"/>
                <w:szCs w:val="20"/>
              </w:rPr>
              <w:t>（3分）</w:t>
            </w:r>
          </w:p>
        </w:tc>
        <w:tc>
          <w:tcPr>
            <w:tcW w:w="4066"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药店药品进货渠道</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3分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sz w:val="18"/>
                <w:szCs w:val="18"/>
              </w:rPr>
              <w:t>具有合法的购药渠道并保留正规的购药票据的，得3分；从非正规渠道采购药品的（连锁门店从总部以外其他渠道购药），本项不得分。</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highlight w:val="yellow"/>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highlight w:val="yellow"/>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737" w:hRule="atLeast"/>
        </w:trPr>
        <w:tc>
          <w:tcPr>
            <w:tcW w:w="1080" w:type="dxa"/>
            <w:vMerge w:val="continue"/>
            <w:tcBorders>
              <w:left w:val="single" w:color="auto" w:sz="12" w:space="0"/>
              <w:right w:val="single" w:color="auto" w:sz="12" w:space="0"/>
            </w:tcBorders>
            <w:vAlign w:val="center"/>
          </w:tcPr>
          <w:p>
            <w:pPr>
              <w:widowControl/>
              <w:spacing w:line="520" w:lineRule="exact"/>
              <w:jc w:val="left"/>
              <w:rPr>
                <w:rFonts w:ascii="Calibri" w:hAnsi="Calibri" w:eastAsia="宋体" w:cs="黑体"/>
                <w:b/>
                <w:kern w:val="0"/>
                <w:sz w:val="20"/>
              </w:rPr>
            </w:pPr>
          </w:p>
        </w:tc>
        <w:tc>
          <w:tcPr>
            <w:tcW w:w="1800" w:type="dxa"/>
            <w:vMerge w:val="restart"/>
            <w:tcBorders>
              <w:top w:val="single" w:color="auto" w:sz="12" w:space="0"/>
              <w:left w:val="single" w:color="auto" w:sz="12" w:space="0"/>
              <w:right w:val="single" w:color="auto" w:sz="12" w:space="0"/>
            </w:tcBorders>
            <w:vAlign w:val="center"/>
          </w:tcPr>
          <w:p>
            <w:pPr>
              <w:spacing w:line="300" w:lineRule="exact"/>
              <w:rPr>
                <w:rFonts w:ascii="宋体" w:hAnsi="宋体" w:eastAsia="宋体" w:cs="宋体"/>
                <w:sz w:val="20"/>
                <w:szCs w:val="20"/>
              </w:rPr>
            </w:pPr>
            <w:r>
              <w:rPr>
                <w:rFonts w:hint="eastAsia" w:ascii="宋体" w:hAnsi="宋体" w:eastAsia="宋体" w:cs="宋体"/>
                <w:sz w:val="20"/>
                <w:szCs w:val="20"/>
              </w:rPr>
              <w:t>7.药师、从业人员配备情况（13分）</w:t>
            </w:r>
          </w:p>
        </w:tc>
        <w:tc>
          <w:tcPr>
            <w:tcW w:w="4066" w:type="dxa"/>
            <w:tcBorders>
              <w:top w:val="single" w:color="auto" w:sz="12" w:space="0"/>
              <w:left w:val="single" w:color="auto" w:sz="12" w:space="0"/>
              <w:bottom w:val="single" w:color="auto" w:sz="12" w:space="0"/>
              <w:right w:val="single" w:color="auto" w:sz="12" w:space="0"/>
            </w:tcBorders>
            <w:vAlign w:val="center"/>
          </w:tcPr>
          <w:p>
            <w:pPr>
              <w:rPr>
                <w:rFonts w:ascii="宋体" w:hAnsi="宋体" w:eastAsia="宋体" w:cs="宋体"/>
                <w:kern w:val="0"/>
                <w:sz w:val="20"/>
              </w:rPr>
            </w:pPr>
            <w:r>
              <w:rPr>
                <w:rFonts w:hint="eastAsia" w:ascii="宋体" w:hAnsi="宋体" w:eastAsia="宋体" w:cs="宋体"/>
                <w:kern w:val="0"/>
                <w:sz w:val="20"/>
              </w:rPr>
              <w:t>药店法定代表人或者企业负责人应具有执业（中）药师资格。单体药店有中药饮片配方经营范围的，必须再配备一名执业中药师；若已配备但只有一名执业中药师的，必须再配备一名执业药师或执业中药师。连锁门店的质量负责人应具备药师（中药师）以上药学专业技术职称；有中药饮片配方经营范围的，应另外配备一名执业中药师。开展执业药师远程审方的，除配备符合远程审方要求的执业药师外，门店需按照远程审方的相关要求配置药学专业技术人员。</w:t>
            </w:r>
          </w:p>
        </w:tc>
        <w:tc>
          <w:tcPr>
            <w:tcW w:w="680"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6分</w:t>
            </w:r>
          </w:p>
        </w:tc>
        <w:tc>
          <w:tcPr>
            <w:tcW w:w="5274"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按规定配备的，得4分；其他工作人员中（除企业法定代表人或企业负责人外）具有（中）药师及以上资格且在本单位从事半年以上工作的，每增加一名得1分，加满为止。</w:t>
            </w:r>
          </w:p>
        </w:tc>
        <w:tc>
          <w:tcPr>
            <w:tcW w:w="70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075" w:hRule="atLeast"/>
        </w:trPr>
        <w:tc>
          <w:tcPr>
            <w:tcW w:w="1080" w:type="dxa"/>
            <w:vMerge w:val="continue"/>
            <w:tcBorders>
              <w:left w:val="single" w:color="auto" w:sz="12" w:space="0"/>
              <w:right w:val="single" w:color="auto" w:sz="12" w:space="0"/>
            </w:tcBorders>
            <w:vAlign w:val="center"/>
          </w:tcPr>
          <w:p>
            <w:pPr>
              <w:widowControl/>
              <w:spacing w:line="520" w:lineRule="exact"/>
              <w:jc w:val="left"/>
              <w:rPr>
                <w:rFonts w:ascii="Calibri" w:hAnsi="Calibri" w:eastAsia="宋体" w:cs="黑体"/>
                <w:b/>
                <w:kern w:val="0"/>
                <w:sz w:val="20"/>
              </w:rPr>
            </w:pPr>
          </w:p>
        </w:tc>
        <w:tc>
          <w:tcPr>
            <w:tcW w:w="1800" w:type="dxa"/>
            <w:vMerge w:val="continue"/>
            <w:tcBorders>
              <w:left w:val="single" w:color="auto" w:sz="12" w:space="0"/>
              <w:right w:val="single" w:color="auto" w:sz="12" w:space="0"/>
            </w:tcBorders>
            <w:vAlign w:val="center"/>
          </w:tcPr>
          <w:p>
            <w:pPr>
              <w:spacing w:line="300" w:lineRule="exact"/>
              <w:rPr>
                <w:rFonts w:ascii="宋体" w:hAnsi="宋体" w:eastAsia="宋体" w:cs="宋体"/>
                <w:kern w:val="0"/>
                <w:sz w:val="20"/>
              </w:rPr>
            </w:pPr>
          </w:p>
        </w:tc>
        <w:tc>
          <w:tcPr>
            <w:tcW w:w="4066" w:type="dxa"/>
            <w:tcBorders>
              <w:top w:val="single" w:color="auto" w:sz="12" w:space="0"/>
              <w:left w:val="single" w:color="auto" w:sz="12" w:space="0"/>
              <w:bottom w:val="single" w:color="auto" w:sz="4"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有稳定的从业人员。设在街道区域内的，需配置3名以上从业人员，从业人员应具有药学（中药学）、医学、生物、化学等相关专业中专以上学历或通过职业技能鉴定并取得职业资格证书；设在乡（镇）区域内的，需配置2名以上从业人员</w:t>
            </w:r>
          </w:p>
        </w:tc>
        <w:tc>
          <w:tcPr>
            <w:tcW w:w="680" w:type="dxa"/>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ascii="宋体" w:hAnsi="宋体" w:eastAsia="宋体" w:cs="宋体"/>
                <w:kern w:val="0"/>
                <w:sz w:val="20"/>
              </w:rPr>
            </w:pPr>
            <w:r>
              <w:rPr>
                <w:rFonts w:hint="eastAsia" w:ascii="宋体" w:hAnsi="宋体" w:eastAsia="宋体" w:cs="宋体"/>
                <w:kern w:val="0"/>
                <w:sz w:val="20"/>
              </w:rPr>
              <w:t>4分</w:t>
            </w:r>
          </w:p>
        </w:tc>
        <w:tc>
          <w:tcPr>
            <w:tcW w:w="5274" w:type="dxa"/>
            <w:tcBorders>
              <w:top w:val="single" w:color="auto" w:sz="12" w:space="0"/>
              <w:left w:val="single" w:color="auto" w:sz="12" w:space="0"/>
              <w:bottom w:val="single" w:color="auto" w:sz="4"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按规定配备的，得2分；每增加一名得1分，加满为止。</w:t>
            </w:r>
          </w:p>
        </w:tc>
        <w:tc>
          <w:tcPr>
            <w:tcW w:w="708" w:type="dxa"/>
            <w:tcBorders>
              <w:top w:val="single" w:color="auto" w:sz="12" w:space="0"/>
              <w:left w:val="single" w:color="auto" w:sz="12" w:space="0"/>
              <w:bottom w:val="single" w:color="auto" w:sz="4"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12" w:space="0"/>
              <w:left w:val="single" w:color="auto" w:sz="12" w:space="0"/>
              <w:bottom w:val="single" w:color="auto" w:sz="4"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8" w:hRule="atLeast"/>
        </w:trPr>
        <w:tc>
          <w:tcPr>
            <w:tcW w:w="1080" w:type="dxa"/>
            <w:vMerge w:val="continue"/>
            <w:tcBorders>
              <w:left w:val="single" w:color="auto" w:sz="12" w:space="0"/>
              <w:right w:val="single" w:color="auto" w:sz="12" w:space="0"/>
            </w:tcBorders>
            <w:vAlign w:val="center"/>
          </w:tcPr>
          <w:p>
            <w:pPr>
              <w:widowControl/>
              <w:spacing w:line="520" w:lineRule="exact"/>
              <w:jc w:val="left"/>
              <w:rPr>
                <w:rFonts w:ascii="Calibri" w:hAnsi="Calibri" w:eastAsia="宋体" w:cs="黑体"/>
                <w:b/>
                <w:kern w:val="0"/>
                <w:sz w:val="20"/>
              </w:rPr>
            </w:pPr>
          </w:p>
        </w:tc>
        <w:tc>
          <w:tcPr>
            <w:tcW w:w="1800" w:type="dxa"/>
            <w:vMerge w:val="continue"/>
            <w:tcBorders>
              <w:left w:val="single" w:color="auto" w:sz="12" w:space="0"/>
              <w:bottom w:val="single" w:color="auto" w:sz="12" w:space="0"/>
              <w:right w:val="single" w:color="auto" w:sz="12" w:space="0"/>
            </w:tcBorders>
            <w:vAlign w:val="center"/>
          </w:tcPr>
          <w:p>
            <w:pPr>
              <w:spacing w:line="300" w:lineRule="exact"/>
              <w:rPr>
                <w:rFonts w:ascii="宋体" w:hAnsi="宋体" w:eastAsia="宋体" w:cs="宋体"/>
                <w:kern w:val="0"/>
                <w:sz w:val="20"/>
              </w:rPr>
            </w:pPr>
          </w:p>
        </w:tc>
        <w:tc>
          <w:tcPr>
            <w:tcW w:w="4066" w:type="dxa"/>
            <w:tcBorders>
              <w:top w:val="single" w:color="auto" w:sz="4"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稳定的工作人员</w:t>
            </w:r>
          </w:p>
        </w:tc>
        <w:tc>
          <w:tcPr>
            <w:tcW w:w="680" w:type="dxa"/>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kern w:val="0"/>
                <w:sz w:val="20"/>
              </w:rPr>
            </w:pPr>
            <w:r>
              <w:rPr>
                <w:rFonts w:hint="eastAsia" w:ascii="宋体" w:hAnsi="宋体" w:eastAsia="宋体" w:cs="宋体"/>
                <w:kern w:val="0"/>
                <w:sz w:val="20"/>
              </w:rPr>
              <w:t>3分</w:t>
            </w:r>
          </w:p>
        </w:tc>
        <w:tc>
          <w:tcPr>
            <w:tcW w:w="5274" w:type="dxa"/>
            <w:tcBorders>
              <w:top w:val="single" w:color="auto" w:sz="4"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符合参加社会保险的人员，全部参保的得1分；连续参保半年以上的职工占应参保职工的60%以上的得2分；连续参保半年以上的职工占应参保职工的100%的得3分。</w:t>
            </w:r>
          </w:p>
        </w:tc>
        <w:tc>
          <w:tcPr>
            <w:tcW w:w="708" w:type="dxa"/>
            <w:tcBorders>
              <w:top w:val="single" w:color="auto" w:sz="4"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709" w:type="dxa"/>
            <w:tcBorders>
              <w:top w:val="single" w:color="auto" w:sz="4"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bl>
    <w:p>
      <w:pPr>
        <w:widowControl/>
        <w:spacing w:line="520" w:lineRule="exact"/>
        <w:rPr>
          <w:rFonts w:ascii="Calibri" w:hAnsi="Calibri" w:eastAsia="宋体" w:cs="黑体"/>
          <w:b/>
          <w:kern w:val="0"/>
          <w:sz w:val="20"/>
        </w:rPr>
      </w:pPr>
      <w:r>
        <w:rPr>
          <w:rFonts w:ascii="Calibri" w:hAnsi="Calibri" w:eastAsia="宋体" w:cs="黑体"/>
          <w:b/>
          <w:kern w:val="0"/>
          <w:sz w:val="20"/>
        </w:rPr>
        <w:t>本单位承诺所提交的材料真实、合法、有效，如有不实，愿意</w:t>
      </w:r>
      <w:r>
        <w:rPr>
          <w:rFonts w:hint="eastAsia" w:ascii="Calibri" w:hAnsi="Calibri" w:eastAsia="宋体" w:cs="黑体"/>
          <w:b/>
          <w:kern w:val="0"/>
          <w:sz w:val="20"/>
        </w:rPr>
        <w:t>按规定</w:t>
      </w:r>
      <w:r>
        <w:rPr>
          <w:rFonts w:ascii="Calibri" w:hAnsi="Calibri" w:eastAsia="宋体" w:cs="黑体"/>
          <w:b/>
          <w:kern w:val="0"/>
          <w:sz w:val="20"/>
        </w:rPr>
        <w:t>承担</w:t>
      </w:r>
      <w:r>
        <w:rPr>
          <w:rFonts w:hint="eastAsia" w:ascii="Calibri" w:hAnsi="Calibri" w:eastAsia="宋体" w:cs="黑体"/>
          <w:b/>
          <w:kern w:val="0"/>
          <w:sz w:val="20"/>
        </w:rPr>
        <w:t>一切</w:t>
      </w:r>
      <w:r>
        <w:rPr>
          <w:rFonts w:ascii="Calibri" w:hAnsi="Calibri" w:eastAsia="宋体" w:cs="黑体"/>
          <w:b/>
          <w:kern w:val="0"/>
          <w:sz w:val="20"/>
        </w:rPr>
        <w:t xml:space="preserve">责任。                  </w:t>
      </w:r>
    </w:p>
    <w:p>
      <w:pPr>
        <w:widowControl/>
        <w:spacing w:line="520" w:lineRule="exact"/>
        <w:ind w:firstLine="6947" w:firstLineChars="3460"/>
        <w:rPr>
          <w:rFonts w:ascii="Calibri" w:hAnsi="Calibri" w:eastAsia="宋体" w:cs="黑体"/>
          <w:b/>
          <w:kern w:val="0"/>
          <w:sz w:val="20"/>
        </w:rPr>
      </w:pPr>
      <w:r>
        <w:rPr>
          <w:rFonts w:ascii="Calibri" w:hAnsi="Calibri" w:eastAsia="宋体" w:cs="黑体"/>
          <w:b/>
          <w:kern w:val="0"/>
          <w:sz w:val="20"/>
        </w:rPr>
        <w:t xml:space="preserve">  </w:t>
      </w:r>
      <w:r>
        <w:rPr>
          <w:rFonts w:hint="eastAsia" w:ascii="Calibri" w:hAnsi="Calibri" w:eastAsia="宋体" w:cs="黑体"/>
          <w:b/>
          <w:kern w:val="0"/>
          <w:sz w:val="20"/>
        </w:rPr>
        <w:t>法人代表签字：                   单位盖章</w:t>
      </w:r>
      <w:r>
        <w:rPr>
          <w:rFonts w:ascii="Calibri" w:hAnsi="Calibri" w:eastAsia="宋体" w:cs="黑体"/>
          <w:b/>
          <w:kern w:val="0"/>
          <w:sz w:val="20"/>
        </w:rPr>
        <w:t xml:space="preserve"> </w:t>
      </w:r>
      <w:r>
        <w:rPr>
          <w:rFonts w:hint="eastAsia" w:ascii="Calibri" w:hAnsi="Calibri" w:eastAsia="宋体" w:cs="黑体"/>
          <w:b/>
          <w:kern w:val="0"/>
          <w:sz w:val="20"/>
        </w:rPr>
        <w:t xml:space="preserve">   </w:t>
      </w:r>
      <w:r>
        <w:rPr>
          <w:rFonts w:ascii="Calibri" w:hAnsi="Calibri" w:eastAsia="宋体" w:cs="黑体"/>
          <w:b/>
          <w:kern w:val="0"/>
          <w:sz w:val="20"/>
        </w:rPr>
        <w:t xml:space="preserve">        年   月   日</w:t>
      </w:r>
    </w:p>
    <w:p>
      <w:pPr>
        <w:widowControl/>
        <w:tabs>
          <w:tab w:val="left" w:pos="1155"/>
        </w:tabs>
        <w:spacing w:line="520" w:lineRule="exact"/>
        <w:rPr>
          <w:rFonts w:eastAsia="方正小标宋简体"/>
          <w:bCs/>
          <w:kern w:val="0"/>
          <w:sz w:val="36"/>
          <w:szCs w:val="36"/>
        </w:rPr>
      </w:pPr>
      <w:r>
        <w:rPr>
          <w:rFonts w:hint="eastAsia" w:ascii="仿宋_GB2312" w:hAnsi="宋体" w:cs="仿宋_GB2312"/>
          <w:color w:val="000000"/>
          <w:kern w:val="0"/>
          <w:szCs w:val="32"/>
        </w:rPr>
        <w:br w:type="page"/>
      </w:r>
    </w:p>
    <w:p>
      <w:pPr>
        <w:widowControl/>
        <w:tabs>
          <w:tab w:val="left" w:pos="1155"/>
        </w:tabs>
        <w:spacing w:line="520" w:lineRule="exact"/>
        <w:ind w:firstLine="2399" w:firstLineChars="543"/>
        <w:rPr>
          <w:rFonts w:ascii="宋体" w:hAnsi="宋体" w:eastAsia="宋体" w:cs="方正小标宋简体"/>
          <w:b/>
          <w:bCs/>
          <w:kern w:val="0"/>
          <w:sz w:val="44"/>
          <w:szCs w:val="44"/>
        </w:rPr>
      </w:pPr>
      <w:r>
        <w:rPr>
          <w:rFonts w:hint="eastAsia" w:ascii="宋体" w:hAnsi="宋体" w:eastAsia="宋体" w:cs="方正小标宋简体"/>
          <w:b/>
          <w:bCs/>
          <w:kern w:val="0"/>
          <w:sz w:val="44"/>
          <w:szCs w:val="44"/>
        </w:rPr>
        <w:t>绍兴市基本医疗保险</w:t>
      </w:r>
      <w:r>
        <w:rPr>
          <w:rFonts w:ascii="宋体" w:hAnsi="宋体" w:eastAsia="宋体" w:cs="方正小标宋简体"/>
          <w:b/>
          <w:bCs/>
          <w:kern w:val="0"/>
          <w:sz w:val="44"/>
          <w:szCs w:val="44"/>
        </w:rPr>
        <w:t>协议定点零售药店自评表</w:t>
      </w:r>
      <w:r>
        <w:rPr>
          <w:rFonts w:hint="eastAsia" w:ascii="宋体" w:hAnsi="宋体" w:eastAsia="宋体" w:cs="方正小标宋简体"/>
          <w:b/>
          <w:bCs/>
          <w:kern w:val="0"/>
          <w:sz w:val="44"/>
          <w:szCs w:val="44"/>
        </w:rPr>
        <w:t>（二）</w:t>
      </w:r>
    </w:p>
    <w:p>
      <w:pPr>
        <w:widowControl/>
        <w:spacing w:line="300" w:lineRule="exact"/>
        <w:rPr>
          <w:rFonts w:ascii="Calibri" w:hAnsi="Calibri" w:eastAsia="宋体" w:cs="黑体"/>
          <w:b/>
          <w:kern w:val="0"/>
          <w:sz w:val="20"/>
        </w:rPr>
      </w:pPr>
      <w:r>
        <w:rPr>
          <w:rFonts w:ascii="Calibri" w:hAnsi="Calibri" w:eastAsia="宋体" w:cs="黑体"/>
          <w:b/>
          <w:kern w:val="0"/>
          <w:sz w:val="20"/>
        </w:rPr>
        <w:t xml:space="preserve">药店名称：                               </w:t>
      </w:r>
      <w:r>
        <w:rPr>
          <w:rFonts w:hint="eastAsia" w:ascii="Calibri" w:hAnsi="Calibri" w:eastAsia="宋体" w:cs="黑体"/>
          <w:b/>
          <w:kern w:val="0"/>
          <w:sz w:val="20"/>
        </w:rPr>
        <w:t xml:space="preserve">            </w:t>
      </w:r>
    </w:p>
    <w:tbl>
      <w:tblPr>
        <w:tblStyle w:val="5"/>
        <w:tblW w:w="14459"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5"/>
        <w:gridCol w:w="1095"/>
        <w:gridCol w:w="3388"/>
        <w:gridCol w:w="598"/>
        <w:gridCol w:w="6802"/>
        <w:gridCol w:w="850"/>
        <w:gridCol w:w="8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68" w:hRule="atLeast"/>
        </w:trPr>
        <w:tc>
          <w:tcPr>
            <w:tcW w:w="875"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b/>
                <w:bCs/>
                <w:kern w:val="0"/>
                <w:sz w:val="20"/>
              </w:rPr>
            </w:pPr>
            <w:r>
              <w:rPr>
                <w:rFonts w:ascii="Calibri" w:hAnsi="Calibri" w:eastAsia="宋体" w:cs="黑体"/>
                <w:b/>
                <w:bCs/>
                <w:kern w:val="0"/>
                <w:sz w:val="20"/>
              </w:rPr>
              <w:t>评分项目</w:t>
            </w:r>
          </w:p>
        </w:tc>
        <w:tc>
          <w:tcPr>
            <w:tcW w:w="4483" w:type="dxa"/>
            <w:gridSpan w:val="2"/>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b/>
                <w:bCs/>
                <w:kern w:val="0"/>
                <w:sz w:val="20"/>
              </w:rPr>
            </w:pPr>
            <w:r>
              <w:rPr>
                <w:rFonts w:ascii="Calibri" w:hAnsi="Calibri" w:eastAsia="宋体" w:cs="黑体"/>
                <w:b/>
                <w:bCs/>
                <w:kern w:val="0"/>
                <w:sz w:val="20"/>
              </w:rPr>
              <w:t>验收项目</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b/>
                <w:bCs/>
                <w:kern w:val="0"/>
                <w:sz w:val="20"/>
              </w:rPr>
            </w:pPr>
            <w:r>
              <w:rPr>
                <w:rFonts w:ascii="Calibri" w:hAnsi="Calibri" w:eastAsia="宋体" w:cs="黑体"/>
                <w:b/>
                <w:bCs/>
                <w:kern w:val="0"/>
                <w:sz w:val="20"/>
              </w:rPr>
              <w:t>分值</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520" w:lineRule="exact"/>
              <w:jc w:val="center"/>
              <w:rPr>
                <w:rFonts w:ascii="Calibri" w:hAnsi="Calibri" w:eastAsia="宋体" w:cs="黑体"/>
                <w:b/>
                <w:bCs/>
                <w:kern w:val="0"/>
                <w:sz w:val="20"/>
              </w:rPr>
            </w:pPr>
            <w:r>
              <w:rPr>
                <w:rFonts w:ascii="Calibri" w:hAnsi="Calibri" w:eastAsia="宋体" w:cs="黑体"/>
                <w:b/>
                <w:bCs/>
                <w:kern w:val="0"/>
                <w:sz w:val="20"/>
              </w:rPr>
              <w:t>得分标准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b/>
                <w:bCs/>
                <w:kern w:val="0"/>
                <w:sz w:val="20"/>
              </w:rPr>
            </w:pPr>
            <w:r>
              <w:rPr>
                <w:rFonts w:ascii="Calibri" w:hAnsi="Calibri" w:eastAsia="宋体" w:cs="黑体"/>
                <w:b/>
                <w:bCs/>
                <w:kern w:val="0"/>
                <w:sz w:val="20"/>
              </w:rPr>
              <w:t>得分</w:t>
            </w:r>
          </w:p>
        </w:tc>
        <w:tc>
          <w:tcPr>
            <w:tcW w:w="851" w:type="dxa"/>
            <w:tcBorders>
              <w:top w:val="single" w:color="auto" w:sz="12" w:space="0"/>
              <w:left w:val="single" w:color="auto" w:sz="12" w:space="0"/>
              <w:bottom w:val="single" w:color="auto" w:sz="12" w:space="0"/>
              <w:right w:val="single" w:color="auto" w:sz="12" w:space="0"/>
            </w:tcBorders>
            <w:vAlign w:val="center"/>
          </w:tcPr>
          <w:p>
            <w:pPr>
              <w:spacing w:line="520" w:lineRule="exact"/>
              <w:jc w:val="center"/>
              <w:rPr>
                <w:rFonts w:ascii="Calibri" w:hAnsi="Calibri" w:eastAsia="宋体" w:cs="黑体"/>
                <w:b/>
                <w:bCs/>
                <w:kern w:val="0"/>
                <w:sz w:val="20"/>
              </w:rPr>
            </w:pPr>
            <w:r>
              <w:rPr>
                <w:rFonts w:ascii="Calibri" w:hAnsi="Calibri" w:eastAsia="宋体" w:cs="黑体"/>
                <w:b/>
                <w:bCs/>
                <w:kern w:val="0"/>
                <w:sz w:val="20"/>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72" w:hRule="atLeast"/>
        </w:trPr>
        <w:tc>
          <w:tcPr>
            <w:tcW w:w="875" w:type="dxa"/>
            <w:vMerge w:val="restart"/>
            <w:tcBorders>
              <w:top w:val="single" w:color="auto" w:sz="12" w:space="0"/>
              <w:left w:val="single" w:color="auto" w:sz="12" w:space="0"/>
              <w:bottom w:val="single" w:color="auto" w:sz="12" w:space="0"/>
              <w:right w:val="single" w:color="auto" w:sz="12" w:space="0"/>
            </w:tcBorders>
            <w:vAlign w:val="center"/>
          </w:tcPr>
          <w:p>
            <w:pPr>
              <w:spacing w:line="520" w:lineRule="exact"/>
              <w:jc w:val="center"/>
              <w:rPr>
                <w:rFonts w:ascii="Calibri" w:hAnsi="Calibri" w:eastAsia="宋体" w:cs="黑体"/>
                <w:b/>
                <w:kern w:val="0"/>
                <w:sz w:val="20"/>
              </w:rPr>
            </w:pPr>
            <w:r>
              <w:rPr>
                <w:rFonts w:ascii="Calibri" w:hAnsi="Calibri" w:eastAsia="宋体" w:cs="黑体"/>
                <w:b/>
                <w:kern w:val="0"/>
                <w:sz w:val="20"/>
              </w:rPr>
              <w:t>现场考核评分项目</w:t>
            </w:r>
          </w:p>
          <w:p>
            <w:pPr>
              <w:spacing w:line="520" w:lineRule="exact"/>
              <w:jc w:val="center"/>
              <w:rPr>
                <w:rFonts w:ascii="Calibri" w:hAnsi="Calibri" w:eastAsia="宋体" w:cs="黑体"/>
                <w:kern w:val="0"/>
                <w:sz w:val="20"/>
              </w:rPr>
            </w:pPr>
            <w:r>
              <w:rPr>
                <w:rFonts w:ascii="Calibri" w:hAnsi="Calibri" w:eastAsia="宋体" w:cs="黑体"/>
                <w:b/>
                <w:kern w:val="0"/>
                <w:sz w:val="20"/>
              </w:rPr>
              <w:t>（65分）</w:t>
            </w:r>
          </w:p>
          <w:p>
            <w:pPr>
              <w:spacing w:line="520" w:lineRule="exact"/>
              <w:jc w:val="center"/>
              <w:rPr>
                <w:rFonts w:ascii="Calibri" w:hAnsi="Calibri" w:eastAsia="宋体" w:cs="黑体"/>
                <w:kern w:val="0"/>
                <w:sz w:val="20"/>
              </w:rPr>
            </w:pPr>
          </w:p>
        </w:tc>
        <w:tc>
          <w:tcPr>
            <w:tcW w:w="1095" w:type="dxa"/>
            <w:vMerge w:val="restart"/>
            <w:tcBorders>
              <w:top w:val="single" w:color="auto" w:sz="12" w:space="0"/>
              <w:left w:val="single" w:color="auto" w:sz="12" w:space="0"/>
              <w:bottom w:val="single" w:color="auto" w:sz="12" w:space="0"/>
              <w:right w:val="single" w:color="auto" w:sz="12" w:space="0"/>
            </w:tcBorders>
            <w:vAlign w:val="center"/>
          </w:tcPr>
          <w:p>
            <w:pPr>
              <w:widowControl/>
              <w:spacing w:line="260" w:lineRule="exact"/>
              <w:jc w:val="center"/>
              <w:rPr>
                <w:rFonts w:ascii="宋体" w:hAnsi="宋体" w:eastAsia="宋体" w:cs="宋体"/>
                <w:kern w:val="0"/>
                <w:sz w:val="20"/>
              </w:rPr>
            </w:pPr>
            <w:r>
              <w:rPr>
                <w:rFonts w:hint="eastAsia" w:ascii="宋体" w:hAnsi="宋体" w:eastAsia="宋体" w:cs="宋体"/>
                <w:kern w:val="0"/>
                <w:sz w:val="20"/>
              </w:rPr>
              <w:t>1.经营场所（11分）</w:t>
            </w:r>
          </w:p>
        </w:tc>
        <w:tc>
          <w:tcPr>
            <w:tcW w:w="338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营业面积符合规定标准；经营场所、库房敞亮，卫生状况良好</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kern w:val="0"/>
                <w:sz w:val="20"/>
              </w:rPr>
            </w:pPr>
            <w:r>
              <w:rPr>
                <w:rFonts w:hint="eastAsia" w:ascii="宋体" w:hAnsi="宋体" w:eastAsia="宋体" w:cs="宋体"/>
                <w:kern w:val="0"/>
                <w:sz w:val="20"/>
              </w:rPr>
              <w:t>6分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营业面积达标、卫生情况良好得3分（根据市场监管部门药品零售企业设置最新要求），否则不得分；营业面积每超过50㎡加1分，最多加3分。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72"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药店与最近定点药店步行距离</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color w:val="FF0000"/>
                <w:kern w:val="0"/>
                <w:sz w:val="20"/>
              </w:rPr>
            </w:pPr>
            <w:r>
              <w:rPr>
                <w:rFonts w:hint="eastAsia" w:ascii="宋体" w:hAnsi="宋体" w:eastAsia="宋体" w:cs="宋体"/>
                <w:kern w:val="0"/>
                <w:sz w:val="20"/>
              </w:rPr>
              <w:t>5分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500米（含）以上的，得5分；200米（含）—500米，得3分；200米以下的，得1分。（在药店主入口以高德导航测算为准）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62"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tcBorders>
              <w:top w:val="single" w:color="auto" w:sz="12" w:space="0"/>
              <w:left w:val="single" w:color="auto" w:sz="12" w:space="0"/>
              <w:bottom w:val="single" w:color="auto" w:sz="12" w:space="0"/>
              <w:right w:val="single" w:color="auto" w:sz="12" w:space="0"/>
            </w:tcBorders>
          </w:tcPr>
          <w:p>
            <w:pPr>
              <w:widowControl/>
              <w:spacing w:line="260" w:lineRule="exact"/>
              <w:jc w:val="center"/>
              <w:rPr>
                <w:rFonts w:ascii="宋体" w:hAnsi="宋体" w:eastAsia="宋体" w:cs="宋体"/>
                <w:kern w:val="0"/>
                <w:sz w:val="20"/>
              </w:rPr>
            </w:pPr>
            <w:r>
              <w:rPr>
                <w:rFonts w:hint="eastAsia" w:ascii="宋体" w:hAnsi="宋体" w:eastAsia="宋体" w:cs="宋体"/>
                <w:kern w:val="0"/>
                <w:sz w:val="20"/>
              </w:rPr>
              <w:t>2.内部管理（2分）</w:t>
            </w:r>
          </w:p>
        </w:tc>
        <w:tc>
          <w:tcPr>
            <w:tcW w:w="338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医保制度管理</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建立有与医疗保险管理服务相适应的内部制度得2分，否则不得分。</w:t>
            </w:r>
          </w:p>
        </w:tc>
        <w:tc>
          <w:tcPr>
            <w:tcW w:w="850" w:type="dxa"/>
            <w:tcBorders>
              <w:top w:val="single" w:color="auto" w:sz="12" w:space="0"/>
              <w:left w:val="single" w:color="auto" w:sz="12" w:space="0"/>
              <w:bottom w:val="single" w:color="auto" w:sz="12" w:space="0"/>
              <w:right w:val="single" w:color="auto" w:sz="12" w:space="0"/>
            </w:tcBorders>
          </w:tcPr>
          <w:p>
            <w:pPr>
              <w:spacing w:line="520" w:lineRule="exact"/>
              <w:rPr>
                <w:rFonts w:ascii="宋体" w:hAnsi="宋体" w:eastAsia="宋体" w:cs="宋体"/>
                <w:sz w:val="21"/>
              </w:rPr>
            </w:pPr>
          </w:p>
        </w:tc>
        <w:tc>
          <w:tcPr>
            <w:tcW w:w="851" w:type="dxa"/>
            <w:tcBorders>
              <w:top w:val="single" w:color="auto" w:sz="12" w:space="0"/>
              <w:left w:val="single" w:color="auto" w:sz="12" w:space="0"/>
              <w:bottom w:val="single" w:color="auto" w:sz="12" w:space="0"/>
              <w:right w:val="single" w:color="auto" w:sz="12" w:space="0"/>
            </w:tcBorders>
          </w:tcPr>
          <w:p>
            <w:pPr>
              <w:spacing w:line="520" w:lineRule="exact"/>
              <w:rPr>
                <w:rFonts w:ascii="Calibri" w:hAnsi="Calibri" w:eastAsia="宋体" w:cs="黑体"/>
                <w:sz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62"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restar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520" w:lineRule="exact"/>
              <w:jc w:val="left"/>
              <w:rPr>
                <w:rFonts w:ascii="宋体" w:hAnsi="宋体" w:eastAsia="宋体" w:cs="宋体"/>
                <w:kern w:val="0"/>
                <w:sz w:val="20"/>
              </w:rPr>
            </w:pPr>
            <w:r>
              <w:rPr>
                <w:rFonts w:hint="eastAsia" w:ascii="宋体" w:hAnsi="宋体" w:eastAsia="宋体" w:cs="宋体"/>
                <w:kern w:val="0"/>
                <w:sz w:val="20"/>
              </w:rPr>
              <w:t>3.药品管理（13分）</w:t>
            </w:r>
          </w:p>
        </w:tc>
        <w:tc>
          <w:tcPr>
            <w:tcW w:w="338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有相应的进货登记、清单和盘存明细表，建立有完善的药品销售信息管理系统</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color w:val="000000"/>
                <w:kern w:val="0"/>
                <w:sz w:val="20"/>
              </w:rPr>
            </w:pPr>
            <w:r>
              <w:rPr>
                <w:rFonts w:hint="eastAsia" w:ascii="宋体" w:hAnsi="宋体" w:eastAsia="宋体" w:cs="宋体"/>
                <w:color w:val="000000"/>
                <w:kern w:val="0"/>
                <w:sz w:val="20"/>
              </w:rPr>
              <w:t>8分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color w:val="000000"/>
                <w:kern w:val="0"/>
                <w:sz w:val="20"/>
              </w:rPr>
            </w:pPr>
            <w:r>
              <w:rPr>
                <w:rFonts w:hint="eastAsia" w:ascii="宋体" w:hAnsi="宋体" w:eastAsia="宋体" w:cs="宋体"/>
                <w:snapToGrid w:val="0"/>
                <w:color w:val="000000"/>
                <w:sz w:val="20"/>
              </w:rPr>
              <w:t>有相应的进货登记、清单和盘存明细表，</w:t>
            </w:r>
            <w:r>
              <w:rPr>
                <w:rFonts w:hint="eastAsia" w:ascii="宋体" w:hAnsi="宋体" w:eastAsia="宋体" w:cs="宋体"/>
                <w:color w:val="000000"/>
                <w:kern w:val="0"/>
                <w:sz w:val="20"/>
              </w:rPr>
              <w:t>建立有完善的药品销售信息管理系统的</w:t>
            </w:r>
            <w:r>
              <w:rPr>
                <w:rFonts w:hint="eastAsia" w:ascii="宋体" w:hAnsi="宋体" w:eastAsia="宋体" w:cs="宋体"/>
                <w:snapToGrid w:val="0"/>
                <w:color w:val="000000"/>
                <w:sz w:val="20"/>
              </w:rPr>
              <w:t>，得8</w:t>
            </w:r>
            <w:r>
              <w:rPr>
                <w:rFonts w:hint="eastAsia" w:ascii="宋体" w:hAnsi="宋体" w:eastAsia="宋体" w:cs="宋体"/>
                <w:sz w:val="20"/>
              </w:rPr>
              <w:t>分；无相应进货登记、清单的，扣4分；有进货登记和清单但不全的，扣2分；不能提供盘存明细</w:t>
            </w:r>
            <w:r>
              <w:rPr>
                <w:rFonts w:hint="eastAsia" w:ascii="宋体" w:hAnsi="宋体" w:eastAsia="宋体" w:cs="宋体"/>
                <w:snapToGrid w:val="0"/>
                <w:color w:val="000000"/>
                <w:sz w:val="20"/>
              </w:rPr>
              <w:t>表的，扣2分；未</w:t>
            </w:r>
            <w:r>
              <w:rPr>
                <w:rFonts w:hint="eastAsia" w:ascii="宋体" w:hAnsi="宋体" w:eastAsia="宋体" w:cs="宋体"/>
                <w:color w:val="000000"/>
                <w:kern w:val="0"/>
                <w:sz w:val="20"/>
              </w:rPr>
              <w:t>建立有完善的药品销售信息管理系统的，扣2分；</w:t>
            </w:r>
            <w:r>
              <w:rPr>
                <w:rFonts w:hint="eastAsia" w:ascii="宋体" w:hAnsi="宋体" w:eastAsia="宋体" w:cs="宋体"/>
                <w:snapToGrid w:val="0"/>
                <w:color w:val="000000"/>
                <w:sz w:val="20"/>
              </w:rPr>
              <w:t>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62"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药品出入库管理规范，库销存对应；已实时录入全部环节数据并可查询不少</w:t>
            </w:r>
            <w:r>
              <w:rPr>
                <w:rFonts w:hint="eastAsia" w:ascii="宋体" w:hAnsi="宋体" w:eastAsia="宋体" w:cs="宋体"/>
                <w:color w:val="000000"/>
                <w:kern w:val="0"/>
                <w:sz w:val="20"/>
              </w:rPr>
              <w:t>于6个月数</w:t>
            </w:r>
            <w:r>
              <w:rPr>
                <w:rFonts w:hint="eastAsia" w:ascii="宋体" w:hAnsi="宋体" w:eastAsia="宋体" w:cs="宋体"/>
                <w:kern w:val="0"/>
                <w:sz w:val="20"/>
              </w:rPr>
              <w:t>据，且与原始票据核对数据一致</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kern w:val="0"/>
                <w:sz w:val="20"/>
              </w:rPr>
            </w:pPr>
            <w:r>
              <w:rPr>
                <w:rFonts w:hint="eastAsia" w:ascii="宋体" w:hAnsi="宋体" w:eastAsia="宋体" w:cs="宋体"/>
                <w:kern w:val="0"/>
                <w:sz w:val="20"/>
              </w:rPr>
              <w:t>5分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现场抽查10种药品，每发现一例数据不匹配的扣0.5分，扣完为止。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2"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restar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520" w:lineRule="exact"/>
              <w:jc w:val="left"/>
              <w:rPr>
                <w:rFonts w:ascii="宋体" w:hAnsi="宋体" w:eastAsia="宋体" w:cs="宋体"/>
                <w:snapToGrid w:val="0"/>
                <w:sz w:val="20"/>
              </w:rPr>
            </w:pPr>
            <w:r>
              <w:rPr>
                <w:rFonts w:hint="eastAsia" w:ascii="宋体" w:hAnsi="宋体" w:eastAsia="宋体" w:cs="宋体"/>
                <w:snapToGrid w:val="0"/>
                <w:sz w:val="20"/>
              </w:rPr>
              <w:t>4.财务管理（10分）</w:t>
            </w: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snapToGrid w:val="0"/>
                <w:sz w:val="20"/>
              </w:rPr>
            </w:pPr>
            <w:r>
              <w:rPr>
                <w:rFonts w:hint="eastAsia" w:ascii="宋体" w:hAnsi="宋体" w:eastAsia="宋体" w:cs="宋体"/>
                <w:snapToGrid w:val="0"/>
                <w:sz w:val="20"/>
              </w:rPr>
              <w:t>财务会计台账齐全，收支明细清楚</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center"/>
              <w:rPr>
                <w:rFonts w:ascii="宋体" w:hAnsi="宋体" w:eastAsia="宋体" w:cs="宋体"/>
                <w:snapToGrid w:val="0"/>
                <w:sz w:val="20"/>
              </w:rPr>
            </w:pPr>
            <w:r>
              <w:rPr>
                <w:rFonts w:hint="eastAsia" w:ascii="宋体" w:hAnsi="宋体" w:eastAsia="宋体" w:cs="宋体"/>
                <w:snapToGrid w:val="0"/>
                <w:sz w:val="20"/>
              </w:rPr>
              <w:t>3分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snapToGrid w:val="0"/>
                <w:sz w:val="20"/>
              </w:rPr>
            </w:pPr>
            <w:r>
              <w:rPr>
                <w:rFonts w:hint="eastAsia" w:ascii="宋体" w:hAnsi="宋体" w:eastAsia="宋体" w:cs="宋体"/>
                <w:kern w:val="0"/>
                <w:sz w:val="20"/>
              </w:rPr>
              <w:t>财务会计台账齐全，收支明细清楚的，得3分；台账不规范得2分；明显存在台账不全或收支明细不清的得1分；未建</w:t>
            </w:r>
            <w:r>
              <w:rPr>
                <w:rFonts w:hint="eastAsia" w:ascii="宋体" w:hAnsi="宋体" w:eastAsia="宋体" w:cs="宋体"/>
                <w:kern w:val="0"/>
                <w:sz w:val="20"/>
                <w:lang w:eastAsia="zh-CN"/>
              </w:rPr>
              <w:t>账</w:t>
            </w:r>
            <w:r>
              <w:rPr>
                <w:rFonts w:hint="eastAsia" w:ascii="宋体" w:hAnsi="宋体" w:eastAsia="宋体" w:cs="宋体"/>
                <w:kern w:val="0"/>
                <w:sz w:val="20"/>
              </w:rPr>
              <w:t>不得分。</w:t>
            </w:r>
          </w:p>
        </w:tc>
        <w:tc>
          <w:tcPr>
            <w:tcW w:w="850" w:type="dxa"/>
            <w:tcBorders>
              <w:top w:val="single" w:color="auto" w:sz="12" w:space="0"/>
              <w:left w:val="single" w:color="auto" w:sz="12" w:space="0"/>
              <w:bottom w:val="single" w:color="auto" w:sz="12" w:space="0"/>
              <w:right w:val="single" w:color="auto" w:sz="12" w:space="0"/>
            </w:tcBorders>
          </w:tcPr>
          <w:p>
            <w:pPr>
              <w:spacing w:line="520" w:lineRule="exact"/>
              <w:rPr>
                <w:rFonts w:ascii="宋体" w:hAnsi="宋体" w:eastAsia="宋体" w:cs="宋体"/>
                <w:sz w:val="21"/>
              </w:rPr>
            </w:pPr>
          </w:p>
        </w:tc>
        <w:tc>
          <w:tcPr>
            <w:tcW w:w="851" w:type="dxa"/>
            <w:tcBorders>
              <w:top w:val="single" w:color="auto" w:sz="12" w:space="0"/>
              <w:left w:val="single" w:color="auto" w:sz="12" w:space="0"/>
              <w:bottom w:val="single" w:color="auto" w:sz="12" w:space="0"/>
              <w:right w:val="single" w:color="auto" w:sz="12" w:space="0"/>
            </w:tcBorders>
          </w:tcPr>
          <w:p>
            <w:pPr>
              <w:spacing w:line="520" w:lineRule="exact"/>
              <w:rPr>
                <w:rFonts w:ascii="Calibri" w:hAnsi="Calibri" w:eastAsia="宋体" w:cs="黑体"/>
                <w:sz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0"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snapToGrid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kern w:val="0"/>
                <w:sz w:val="20"/>
              </w:rPr>
            </w:pPr>
            <w:r>
              <w:rPr>
                <w:rFonts w:hint="eastAsia" w:ascii="宋体" w:hAnsi="宋体" w:eastAsia="宋体" w:cs="宋体"/>
                <w:snapToGrid w:val="0"/>
                <w:sz w:val="20"/>
              </w:rPr>
              <w:t>有以单位名称开设的基本账户</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center"/>
              <w:rPr>
                <w:rFonts w:ascii="宋体" w:hAnsi="宋体" w:eastAsia="宋体" w:cs="宋体"/>
                <w:kern w:val="0"/>
                <w:sz w:val="20"/>
              </w:rPr>
            </w:pPr>
            <w:r>
              <w:rPr>
                <w:rFonts w:hint="eastAsia" w:ascii="宋体" w:hAnsi="宋体" w:eastAsia="宋体" w:cs="宋体"/>
                <w:snapToGrid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kern w:val="0"/>
                <w:sz w:val="20"/>
              </w:rPr>
            </w:pPr>
            <w:r>
              <w:rPr>
                <w:rFonts w:hint="eastAsia" w:ascii="宋体" w:hAnsi="宋体" w:eastAsia="宋体" w:cs="宋体"/>
                <w:snapToGrid w:val="0"/>
                <w:sz w:val="20"/>
              </w:rPr>
              <w:t>有，得2分；无，不得分。</w:t>
            </w:r>
          </w:p>
        </w:tc>
        <w:tc>
          <w:tcPr>
            <w:tcW w:w="850" w:type="dxa"/>
            <w:tcBorders>
              <w:top w:val="single" w:color="auto" w:sz="12" w:space="0"/>
              <w:left w:val="single" w:color="auto" w:sz="12" w:space="0"/>
              <w:bottom w:val="single" w:color="auto" w:sz="12" w:space="0"/>
              <w:right w:val="single" w:color="auto" w:sz="12" w:space="0"/>
            </w:tcBorders>
          </w:tcPr>
          <w:p>
            <w:pPr>
              <w:spacing w:line="520" w:lineRule="exact"/>
              <w:rPr>
                <w:rFonts w:ascii="宋体" w:hAnsi="宋体" w:eastAsia="宋体" w:cs="宋体"/>
                <w:sz w:val="21"/>
              </w:rPr>
            </w:pPr>
          </w:p>
        </w:tc>
        <w:tc>
          <w:tcPr>
            <w:tcW w:w="851" w:type="dxa"/>
            <w:tcBorders>
              <w:top w:val="single" w:color="auto" w:sz="12" w:space="0"/>
              <w:left w:val="single" w:color="auto" w:sz="12" w:space="0"/>
              <w:bottom w:val="single" w:color="auto" w:sz="12" w:space="0"/>
              <w:right w:val="single" w:color="auto" w:sz="12" w:space="0"/>
            </w:tcBorders>
          </w:tcPr>
          <w:p>
            <w:pPr>
              <w:spacing w:line="520" w:lineRule="exact"/>
              <w:rPr>
                <w:rFonts w:ascii="Calibri" w:hAnsi="Calibri" w:eastAsia="宋体" w:cs="黑体"/>
                <w:sz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15"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snapToGrid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kern w:val="0"/>
                <w:sz w:val="20"/>
              </w:rPr>
            </w:pPr>
            <w:r>
              <w:rPr>
                <w:rFonts w:hint="eastAsia" w:ascii="宋体" w:hAnsi="宋体" w:eastAsia="宋体" w:cs="宋体"/>
                <w:snapToGrid w:val="0"/>
                <w:sz w:val="20"/>
              </w:rPr>
              <w:t>所有资金收支必须通过本单位的基本账户,且所有入出库和财务</w:t>
            </w:r>
            <w:bookmarkStart w:id="0" w:name="_GoBack"/>
            <w:bookmarkEnd w:id="0"/>
            <w:r>
              <w:rPr>
                <w:rFonts w:hint="eastAsia" w:ascii="宋体" w:hAnsi="宋体" w:eastAsia="宋体" w:cs="宋体"/>
                <w:snapToGrid w:val="0"/>
                <w:sz w:val="20"/>
                <w:lang w:eastAsia="zh-CN"/>
              </w:rPr>
              <w:t>账</w:t>
            </w:r>
            <w:r>
              <w:rPr>
                <w:rFonts w:hint="eastAsia" w:ascii="宋体" w:hAnsi="宋体" w:eastAsia="宋体" w:cs="宋体"/>
                <w:snapToGrid w:val="0"/>
                <w:sz w:val="20"/>
              </w:rPr>
              <w:t>一致</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center"/>
              <w:rPr>
                <w:rFonts w:ascii="宋体" w:hAnsi="宋体" w:eastAsia="宋体" w:cs="宋体"/>
                <w:kern w:val="0"/>
                <w:sz w:val="20"/>
              </w:rPr>
            </w:pPr>
            <w:r>
              <w:rPr>
                <w:rFonts w:hint="eastAsia" w:ascii="宋体" w:hAnsi="宋体" w:eastAsia="宋体" w:cs="宋体"/>
                <w:snapToGrid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kern w:val="0"/>
                <w:sz w:val="20"/>
              </w:rPr>
            </w:pPr>
            <w:r>
              <w:rPr>
                <w:rFonts w:hint="eastAsia" w:ascii="宋体" w:hAnsi="宋体" w:eastAsia="宋体" w:cs="宋体"/>
                <w:kern w:val="0"/>
                <w:sz w:val="20"/>
              </w:rPr>
              <w:t>所有资金收支通过本单位基本账户的得2分；其中一项未进或账目不清扣1分，扣完为止。</w:t>
            </w:r>
          </w:p>
        </w:tc>
        <w:tc>
          <w:tcPr>
            <w:tcW w:w="850" w:type="dxa"/>
            <w:tcBorders>
              <w:top w:val="single" w:color="auto" w:sz="12" w:space="0"/>
              <w:left w:val="single" w:color="auto" w:sz="12" w:space="0"/>
              <w:bottom w:val="single" w:color="auto" w:sz="12" w:space="0"/>
              <w:right w:val="single" w:color="auto" w:sz="12" w:space="0"/>
            </w:tcBorders>
          </w:tcPr>
          <w:p>
            <w:pPr>
              <w:spacing w:line="520" w:lineRule="exact"/>
              <w:rPr>
                <w:rFonts w:ascii="宋体" w:hAnsi="宋体" w:eastAsia="宋体" w:cs="宋体"/>
                <w:sz w:val="21"/>
              </w:rPr>
            </w:pPr>
          </w:p>
        </w:tc>
        <w:tc>
          <w:tcPr>
            <w:tcW w:w="851" w:type="dxa"/>
            <w:tcBorders>
              <w:top w:val="single" w:color="auto" w:sz="12" w:space="0"/>
              <w:left w:val="single" w:color="auto" w:sz="12" w:space="0"/>
              <w:bottom w:val="single" w:color="auto" w:sz="12" w:space="0"/>
              <w:right w:val="single" w:color="auto" w:sz="12" w:space="0"/>
            </w:tcBorders>
          </w:tcPr>
          <w:p>
            <w:pPr>
              <w:spacing w:line="520" w:lineRule="exact"/>
              <w:rPr>
                <w:rFonts w:ascii="Calibri" w:hAnsi="Calibri" w:eastAsia="宋体" w:cs="黑体"/>
                <w:sz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54"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snapToGrid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kern w:val="0"/>
                <w:sz w:val="20"/>
              </w:rPr>
            </w:pPr>
            <w:r>
              <w:rPr>
                <w:rFonts w:hint="eastAsia" w:ascii="宋体" w:hAnsi="宋体" w:eastAsia="宋体" w:cs="宋体"/>
                <w:snapToGrid w:val="0"/>
                <w:sz w:val="20"/>
              </w:rPr>
              <w:t>财务制度</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center"/>
              <w:rPr>
                <w:rFonts w:ascii="宋体" w:hAnsi="宋体" w:eastAsia="宋体" w:cs="宋体"/>
                <w:kern w:val="0"/>
                <w:sz w:val="20"/>
              </w:rPr>
            </w:pPr>
            <w:r>
              <w:rPr>
                <w:rFonts w:hint="eastAsia" w:ascii="宋体" w:hAnsi="宋体" w:eastAsia="宋体" w:cs="宋体"/>
                <w:snapToGrid w:val="0"/>
                <w:sz w:val="20"/>
              </w:rPr>
              <w:t>3分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exact"/>
              <w:jc w:val="left"/>
              <w:rPr>
                <w:rFonts w:ascii="宋体" w:hAnsi="宋体" w:eastAsia="宋体" w:cs="宋体"/>
                <w:kern w:val="0"/>
                <w:sz w:val="20"/>
              </w:rPr>
            </w:pPr>
            <w:r>
              <w:rPr>
                <w:rFonts w:hint="eastAsia" w:ascii="宋体" w:hAnsi="宋体" w:eastAsia="宋体" w:cs="宋体"/>
                <w:sz w:val="20"/>
              </w:rPr>
              <w:t>已建立财务管理制度的得1分，配备专职财务管理人员的得1分，财务管理规范的得1分</w:t>
            </w:r>
            <w:r>
              <w:rPr>
                <w:rFonts w:hint="eastAsia" w:ascii="宋体" w:hAnsi="宋体" w:eastAsia="宋体" w:cs="宋体"/>
                <w:snapToGrid w:val="0"/>
                <w:sz w:val="20"/>
              </w:rPr>
              <w:t>。</w:t>
            </w:r>
          </w:p>
        </w:tc>
        <w:tc>
          <w:tcPr>
            <w:tcW w:w="850" w:type="dxa"/>
            <w:tcBorders>
              <w:top w:val="single" w:color="auto" w:sz="12" w:space="0"/>
              <w:left w:val="single" w:color="auto" w:sz="12" w:space="0"/>
              <w:bottom w:val="single" w:color="auto" w:sz="12" w:space="0"/>
              <w:right w:val="single" w:color="auto" w:sz="12" w:space="0"/>
            </w:tcBorders>
          </w:tcPr>
          <w:p>
            <w:pPr>
              <w:spacing w:line="520" w:lineRule="exact"/>
              <w:rPr>
                <w:rFonts w:ascii="宋体" w:hAnsi="宋体" w:eastAsia="宋体" w:cs="宋体"/>
                <w:sz w:val="21"/>
              </w:rPr>
            </w:pPr>
          </w:p>
        </w:tc>
        <w:tc>
          <w:tcPr>
            <w:tcW w:w="851" w:type="dxa"/>
            <w:tcBorders>
              <w:top w:val="single" w:color="auto" w:sz="12" w:space="0"/>
              <w:left w:val="single" w:color="auto" w:sz="12" w:space="0"/>
              <w:bottom w:val="single" w:color="auto" w:sz="12" w:space="0"/>
              <w:right w:val="single" w:color="auto" w:sz="12" w:space="0"/>
            </w:tcBorders>
          </w:tcPr>
          <w:p>
            <w:pPr>
              <w:spacing w:line="520" w:lineRule="exact"/>
              <w:rPr>
                <w:rFonts w:ascii="Calibri" w:hAnsi="Calibri" w:eastAsia="宋体" w:cs="黑体"/>
                <w:sz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61"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restart"/>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r>
              <w:rPr>
                <w:rFonts w:hint="eastAsia" w:ascii="宋体" w:hAnsi="宋体" w:eastAsia="宋体" w:cs="宋体"/>
                <w:kern w:val="0"/>
                <w:sz w:val="20"/>
              </w:rPr>
              <w:t>5.销售规范</w:t>
            </w:r>
          </w:p>
          <w:p>
            <w:pPr>
              <w:widowControl/>
              <w:spacing w:line="520" w:lineRule="exact"/>
              <w:jc w:val="center"/>
              <w:rPr>
                <w:rFonts w:ascii="宋体" w:hAnsi="宋体" w:eastAsia="宋体" w:cs="宋体"/>
                <w:kern w:val="0"/>
                <w:sz w:val="20"/>
              </w:rPr>
            </w:pPr>
            <w:r>
              <w:rPr>
                <w:rFonts w:hint="eastAsia" w:ascii="宋体" w:hAnsi="宋体" w:eastAsia="宋体" w:cs="宋体"/>
                <w:kern w:val="0"/>
                <w:sz w:val="20"/>
              </w:rPr>
              <w:t>（12分）</w:t>
            </w:r>
          </w:p>
        </w:tc>
        <w:tc>
          <w:tcPr>
            <w:tcW w:w="3388"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药品仓储设备、仓储设施（包括空调、冰箱、消防设备、温湿计、灭虫灭鼠设施）等齐全</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设备齐全得2分，每缺一项扣0.5分，扣完为止。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51"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经营需阴凉保持的药品须在营业场所设置用于阴凉储存的药品陈列专用阴凉区域柜，并将仓库设置为阴凉库</w:t>
            </w:r>
          </w:p>
        </w:tc>
        <w:tc>
          <w:tcPr>
            <w:tcW w:w="59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设置完善的，得2分；否则不得分。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51"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药品分类存放、标志规范</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符合要求的得2分，每发现一例不合规范的扣0.5分，扣完为止，未分类存放并标志规范的不得分。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94"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柜内药品明码标价且与实际销售价一致</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符合要求的得2分，未明码标价的每发现一例扣0.5分，销售价与标价不一致的，每发现一例扣0.5分，扣完为止。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8"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处方药品按规定配售，使用规范</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抽查近半年来相关资料，每发现一例扣0.5分，扣完为止。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8"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处方、刷卡票据定期装订成册</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2分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装订规范的，得2分；装订欠规范的，得1分；未定期装订的不得分。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905"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r>
              <w:rPr>
                <w:rFonts w:hint="eastAsia" w:ascii="宋体" w:hAnsi="宋体" w:eastAsia="宋体" w:cs="宋体"/>
                <w:kern w:val="0"/>
                <w:sz w:val="20"/>
              </w:rPr>
              <w:t>6.信息系统（5分）</w:t>
            </w: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sz w:val="20"/>
              </w:rPr>
            </w:pPr>
            <w:r>
              <w:rPr>
                <w:rFonts w:hint="eastAsia" w:ascii="宋体" w:hAnsi="宋体" w:eastAsia="宋体" w:cs="宋体"/>
                <w:sz w:val="20"/>
              </w:rPr>
              <w:t>安装、使用专业管理信息软件，收费实现计算机管理具备医疗保险信息标准化接入条件</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5分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sz w:val="20"/>
              </w:rPr>
              <w:t>安装、使用专业管理信息软件，收费实现计算机管理具备医疗保险信息标准化接入条件的</w:t>
            </w:r>
            <w:r>
              <w:rPr>
                <w:rFonts w:hint="eastAsia" w:ascii="宋体" w:hAnsi="宋体" w:eastAsia="宋体" w:cs="宋体"/>
                <w:kern w:val="0"/>
                <w:sz w:val="20"/>
              </w:rPr>
              <w:t>，得5分</w:t>
            </w:r>
            <w:r>
              <w:rPr>
                <w:rFonts w:hint="eastAsia" w:ascii="宋体" w:hAnsi="宋体" w:eastAsia="宋体" w:cs="宋体"/>
                <w:sz w:val="20"/>
              </w:rPr>
              <w:t>；已安装未使用，得3分；否则</w:t>
            </w:r>
            <w:r>
              <w:rPr>
                <w:rFonts w:hint="eastAsia" w:ascii="宋体" w:hAnsi="宋体" w:eastAsia="宋体" w:cs="宋体"/>
                <w:kern w:val="0"/>
                <w:sz w:val="20"/>
              </w:rPr>
              <w:t>不得分。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8"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restart"/>
            <w:tcBorders>
              <w:top w:val="single" w:color="auto" w:sz="12" w:space="0"/>
              <w:left w:val="single" w:color="auto" w:sz="12" w:space="0"/>
              <w:right w:val="single" w:color="auto" w:sz="12" w:space="0"/>
            </w:tcBorders>
            <w:vAlign w:val="center"/>
          </w:tcPr>
          <w:p>
            <w:pPr>
              <w:spacing w:line="240" w:lineRule="exact"/>
              <w:rPr>
                <w:rFonts w:ascii="宋体" w:hAnsi="宋体" w:eastAsia="宋体" w:cs="宋体"/>
                <w:kern w:val="0"/>
                <w:sz w:val="20"/>
              </w:rPr>
            </w:pPr>
            <w:r>
              <w:rPr>
                <w:rFonts w:hint="eastAsia" w:ascii="宋体" w:hAnsi="宋体" w:eastAsia="宋体" w:cs="宋体"/>
                <w:kern w:val="0"/>
                <w:sz w:val="20"/>
              </w:rPr>
              <w:t>7.药店药品配备（9分）</w:t>
            </w:r>
          </w:p>
        </w:tc>
        <w:tc>
          <w:tcPr>
            <w:tcW w:w="3388" w:type="dxa"/>
            <w:tcBorders>
              <w:top w:val="single" w:color="auto" w:sz="12" w:space="0"/>
              <w:left w:val="single" w:color="auto" w:sz="12" w:space="0"/>
              <w:bottom w:val="single" w:color="auto" w:sz="12" w:space="0"/>
              <w:right w:val="single" w:color="auto" w:sz="12" w:space="0"/>
            </w:tcBorders>
          </w:tcPr>
          <w:p>
            <w:pPr>
              <w:spacing w:line="240" w:lineRule="exact"/>
              <w:rPr>
                <w:rFonts w:ascii="宋体" w:hAnsi="宋体" w:eastAsia="宋体" w:cs="宋体"/>
                <w:kern w:val="0"/>
                <w:sz w:val="20"/>
              </w:rPr>
            </w:pPr>
            <w:r>
              <w:rPr>
                <w:rFonts w:hint="eastAsia" w:ascii="宋体" w:hAnsi="宋体" w:eastAsia="宋体" w:cs="宋体"/>
                <w:kern w:val="0"/>
                <w:sz w:val="20"/>
              </w:rPr>
              <w:t>药店备药，其中医保目录内品种占比达70%以上、药品达600种以上（不含中药饮片）</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6分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达到要求的，得3分；</w:t>
            </w:r>
            <w:r>
              <w:rPr>
                <w:rFonts w:hint="eastAsia" w:ascii="宋体" w:hAnsi="宋体" w:eastAsia="宋体" w:cs="宋体"/>
                <w:sz w:val="20"/>
              </w:rPr>
              <w:t>医保目录内品种每增加100种且</w:t>
            </w:r>
            <w:r>
              <w:rPr>
                <w:rFonts w:hint="eastAsia" w:ascii="宋体" w:hAnsi="宋体" w:eastAsia="宋体" w:cs="宋体"/>
                <w:kern w:val="0"/>
                <w:sz w:val="20"/>
              </w:rPr>
              <w:t>占比每</w:t>
            </w:r>
            <w:r>
              <w:rPr>
                <w:rFonts w:hint="eastAsia" w:ascii="宋体" w:hAnsi="宋体" w:eastAsia="宋体" w:cs="宋体"/>
                <w:sz w:val="20"/>
              </w:rPr>
              <w:t>增加5%的，加1分，</w:t>
            </w:r>
            <w:r>
              <w:rPr>
                <w:rFonts w:hint="eastAsia" w:ascii="宋体" w:hAnsi="宋体" w:eastAsia="宋体" w:cs="宋体"/>
                <w:kern w:val="0"/>
                <w:sz w:val="20"/>
              </w:rPr>
              <w:t>加满为止。现场抽查10种申报目录中药品，每缺少1种扣1分，扣完为止。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8"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vMerge w:val="continue"/>
            <w:tcBorders>
              <w:left w:val="single" w:color="auto" w:sz="12" w:space="0"/>
              <w:bottom w:val="single" w:color="auto" w:sz="12" w:space="0"/>
              <w:right w:val="single" w:color="auto" w:sz="12" w:space="0"/>
            </w:tcBorders>
            <w:vAlign w:val="center"/>
          </w:tcPr>
          <w:p>
            <w:pPr>
              <w:spacing w:line="240" w:lineRule="exact"/>
              <w:rPr>
                <w:rFonts w:ascii="宋体" w:hAnsi="宋体" w:eastAsia="宋体" w:cs="宋体"/>
                <w:kern w:val="0"/>
                <w:sz w:val="20"/>
              </w:rPr>
            </w:pPr>
          </w:p>
        </w:tc>
        <w:tc>
          <w:tcPr>
            <w:tcW w:w="3388" w:type="dxa"/>
            <w:tcBorders>
              <w:top w:val="single" w:color="auto" w:sz="12" w:space="0"/>
              <w:left w:val="single" w:color="auto" w:sz="12" w:space="0"/>
              <w:bottom w:val="single" w:color="auto" w:sz="12" w:space="0"/>
              <w:right w:val="single" w:color="auto" w:sz="12" w:space="0"/>
            </w:tcBorders>
          </w:tcPr>
          <w:p>
            <w:pPr>
              <w:spacing w:line="240" w:lineRule="exact"/>
              <w:rPr>
                <w:rFonts w:ascii="宋体" w:hAnsi="宋体" w:eastAsia="宋体" w:cs="宋体"/>
                <w:kern w:val="0"/>
                <w:sz w:val="20"/>
              </w:rPr>
            </w:pPr>
            <w:r>
              <w:rPr>
                <w:rFonts w:hint="eastAsia" w:ascii="宋体" w:hAnsi="宋体" w:eastAsia="宋体" w:cs="宋体"/>
                <w:kern w:val="0"/>
                <w:sz w:val="20"/>
              </w:rPr>
              <w:t>销售省医疗保障局公布的有医保支付标准的药品种类占医保总销售药品种类（中药饮片除外）的比例不低于40%</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kern w:val="0"/>
                <w:sz w:val="20"/>
              </w:rPr>
            </w:pPr>
            <w:r>
              <w:rPr>
                <w:rFonts w:hint="eastAsia" w:ascii="宋体" w:hAnsi="宋体" w:eastAsia="宋体" w:cs="宋体"/>
                <w:kern w:val="0"/>
                <w:sz w:val="20"/>
              </w:rPr>
              <w:t>3分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达到要求的，得3分；每减少10%扣1分，扣完为止。</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158" w:hRule="atLeast"/>
        </w:trPr>
        <w:tc>
          <w:tcPr>
            <w:tcW w:w="875" w:type="dxa"/>
            <w:vMerge w:val="continue"/>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left"/>
              <w:rPr>
                <w:rFonts w:ascii="Calibri" w:hAnsi="Calibri" w:eastAsia="宋体" w:cs="黑体"/>
                <w:kern w:val="0"/>
                <w:sz w:val="20"/>
              </w:rPr>
            </w:pPr>
          </w:p>
        </w:tc>
        <w:tc>
          <w:tcPr>
            <w:tcW w:w="1095" w:type="dxa"/>
            <w:tcBorders>
              <w:top w:val="single" w:color="auto" w:sz="12" w:space="0"/>
              <w:left w:val="single" w:color="auto" w:sz="12" w:space="0"/>
              <w:bottom w:val="single" w:color="auto" w:sz="12" w:space="0"/>
              <w:right w:val="single" w:color="auto" w:sz="12" w:space="0"/>
            </w:tcBorders>
            <w:vAlign w:val="center"/>
          </w:tcPr>
          <w:p>
            <w:pPr>
              <w:spacing w:line="520" w:lineRule="exact"/>
              <w:rPr>
                <w:rFonts w:ascii="宋体" w:hAnsi="宋体" w:eastAsia="宋体" w:cs="宋体"/>
                <w:kern w:val="0"/>
                <w:sz w:val="20"/>
              </w:rPr>
            </w:pPr>
            <w:r>
              <w:rPr>
                <w:rFonts w:hint="eastAsia" w:ascii="宋体" w:hAnsi="宋体" w:eastAsia="宋体" w:cs="宋体"/>
                <w:kern w:val="0"/>
                <w:sz w:val="20"/>
              </w:rPr>
              <w:t>8.现场陈述（3分）</w:t>
            </w:r>
          </w:p>
        </w:tc>
        <w:tc>
          <w:tcPr>
            <w:tcW w:w="338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snapToGrid w:val="0"/>
                <w:sz w:val="20"/>
              </w:rPr>
            </w:pPr>
            <w:r>
              <w:rPr>
                <w:rFonts w:hint="eastAsia" w:ascii="宋体" w:hAnsi="宋体" w:eastAsia="宋体" w:cs="宋体"/>
                <w:snapToGrid w:val="0"/>
                <w:sz w:val="20"/>
              </w:rPr>
              <w:t>药店就医保政策和医保目录的理解、落实、执行；药店经营理念、业绩及下一步工作打算；服务意识、规范意识、制度建设、遵章守纪；区位优势；从业人员情况等方面进行现场陈述</w:t>
            </w:r>
          </w:p>
        </w:tc>
        <w:tc>
          <w:tcPr>
            <w:tcW w:w="598"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jc w:val="center"/>
              <w:rPr>
                <w:rFonts w:ascii="宋体" w:hAnsi="宋体" w:eastAsia="宋体" w:cs="宋体"/>
                <w:color w:val="FF0000"/>
                <w:kern w:val="0"/>
                <w:sz w:val="20"/>
              </w:rPr>
            </w:pPr>
            <w:r>
              <w:rPr>
                <w:rFonts w:hint="eastAsia" w:ascii="宋体" w:hAnsi="宋体" w:eastAsia="宋体" w:cs="宋体"/>
                <w:kern w:val="0"/>
                <w:sz w:val="20"/>
              </w:rPr>
              <w:t>3分</w:t>
            </w:r>
          </w:p>
        </w:tc>
        <w:tc>
          <w:tcPr>
            <w:tcW w:w="6802" w:type="dxa"/>
            <w:tcBorders>
              <w:top w:val="single" w:color="auto" w:sz="12" w:space="0"/>
              <w:left w:val="single" w:color="auto" w:sz="12" w:space="0"/>
              <w:bottom w:val="single" w:color="auto" w:sz="12" w:space="0"/>
              <w:right w:val="single" w:color="auto" w:sz="12" w:space="0"/>
            </w:tcBorders>
            <w:vAlign w:val="center"/>
          </w:tcPr>
          <w:p>
            <w:pPr>
              <w:widowControl/>
              <w:spacing w:line="240" w:lineRule="exact"/>
              <w:rPr>
                <w:rFonts w:ascii="宋体" w:hAnsi="宋体" w:eastAsia="宋体" w:cs="宋体"/>
                <w:kern w:val="0"/>
                <w:sz w:val="20"/>
              </w:rPr>
            </w:pPr>
            <w:r>
              <w:rPr>
                <w:rFonts w:hint="eastAsia" w:ascii="宋体" w:hAnsi="宋体" w:eastAsia="宋体" w:cs="宋体"/>
                <w:kern w:val="0"/>
                <w:sz w:val="20"/>
              </w:rPr>
              <w:t>考核人员根据药店负责人现场陈述情况酌情给分。</w:t>
            </w:r>
          </w:p>
        </w:tc>
        <w:tc>
          <w:tcPr>
            <w:tcW w:w="850"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宋体" w:hAnsi="宋体" w:eastAsia="宋体" w:cs="宋体"/>
                <w:kern w:val="0"/>
                <w:sz w:val="20"/>
              </w:rPr>
            </w:pPr>
          </w:p>
        </w:tc>
        <w:tc>
          <w:tcPr>
            <w:tcW w:w="851" w:type="dxa"/>
            <w:tcBorders>
              <w:top w:val="single" w:color="auto" w:sz="12" w:space="0"/>
              <w:left w:val="single" w:color="auto" w:sz="12" w:space="0"/>
              <w:bottom w:val="single" w:color="auto" w:sz="12" w:space="0"/>
              <w:right w:val="single" w:color="auto" w:sz="12" w:space="0"/>
            </w:tcBorders>
            <w:vAlign w:val="center"/>
          </w:tcPr>
          <w:p>
            <w:pPr>
              <w:widowControl/>
              <w:spacing w:line="520" w:lineRule="exact"/>
              <w:jc w:val="center"/>
              <w:rPr>
                <w:rFonts w:ascii="Calibri" w:hAnsi="Calibri" w:eastAsia="宋体" w:cs="黑体"/>
                <w:kern w:val="0"/>
                <w:sz w:val="20"/>
              </w:rPr>
            </w:pPr>
          </w:p>
        </w:tc>
      </w:tr>
    </w:tbl>
    <w:p>
      <w:pPr>
        <w:widowControl/>
        <w:spacing w:line="520" w:lineRule="exact"/>
        <w:rPr>
          <w:rFonts w:ascii="Calibri" w:hAnsi="Calibri" w:eastAsia="宋体" w:cs="黑体"/>
          <w:b/>
          <w:kern w:val="0"/>
          <w:sz w:val="20"/>
        </w:rPr>
      </w:pPr>
      <w:r>
        <w:rPr>
          <w:rFonts w:ascii="Calibri" w:hAnsi="Calibri" w:eastAsia="宋体" w:cs="黑体"/>
          <w:b/>
          <w:kern w:val="0"/>
          <w:sz w:val="20"/>
        </w:rPr>
        <w:t>本单位承诺所提交的材料真实、合法、有效，如有不实，愿意</w:t>
      </w:r>
      <w:r>
        <w:rPr>
          <w:rFonts w:hint="eastAsia" w:ascii="Calibri" w:hAnsi="Calibri" w:eastAsia="宋体" w:cs="黑体"/>
          <w:b/>
          <w:kern w:val="0"/>
          <w:sz w:val="20"/>
        </w:rPr>
        <w:t>按规定</w:t>
      </w:r>
      <w:r>
        <w:rPr>
          <w:rFonts w:ascii="Calibri" w:hAnsi="Calibri" w:eastAsia="宋体" w:cs="黑体"/>
          <w:b/>
          <w:kern w:val="0"/>
          <w:sz w:val="20"/>
        </w:rPr>
        <w:t>承担</w:t>
      </w:r>
      <w:r>
        <w:rPr>
          <w:rFonts w:hint="eastAsia" w:ascii="Calibri" w:hAnsi="Calibri" w:eastAsia="宋体" w:cs="黑体"/>
          <w:b/>
          <w:kern w:val="0"/>
          <w:sz w:val="20"/>
        </w:rPr>
        <w:t>一切</w:t>
      </w:r>
      <w:r>
        <w:rPr>
          <w:rFonts w:ascii="Calibri" w:hAnsi="Calibri" w:eastAsia="宋体" w:cs="黑体"/>
          <w:b/>
          <w:kern w:val="0"/>
          <w:sz w:val="20"/>
        </w:rPr>
        <w:t xml:space="preserve">责任。                  </w:t>
      </w:r>
    </w:p>
    <w:p>
      <w:pPr>
        <w:widowControl/>
        <w:spacing w:line="520" w:lineRule="exact"/>
        <w:ind w:firstLine="6947" w:firstLineChars="3460"/>
        <w:rPr>
          <w:rFonts w:ascii="Calibri" w:hAnsi="Calibri" w:eastAsia="宋体" w:cs="黑体"/>
          <w:b/>
          <w:kern w:val="0"/>
          <w:sz w:val="20"/>
        </w:rPr>
      </w:pPr>
      <w:r>
        <w:rPr>
          <w:rFonts w:ascii="Calibri" w:hAnsi="Calibri" w:eastAsia="宋体" w:cs="黑体"/>
          <w:b/>
          <w:kern w:val="0"/>
          <w:sz w:val="20"/>
        </w:rPr>
        <w:t xml:space="preserve">  </w:t>
      </w:r>
      <w:r>
        <w:rPr>
          <w:rFonts w:hint="eastAsia" w:ascii="Calibri" w:hAnsi="Calibri" w:eastAsia="宋体" w:cs="黑体"/>
          <w:b/>
          <w:kern w:val="0"/>
          <w:sz w:val="20"/>
        </w:rPr>
        <w:t>法人代表签字：                   单位盖章</w:t>
      </w:r>
      <w:r>
        <w:rPr>
          <w:rFonts w:ascii="Calibri" w:hAnsi="Calibri" w:eastAsia="宋体" w:cs="黑体"/>
          <w:b/>
          <w:kern w:val="0"/>
          <w:sz w:val="20"/>
        </w:rPr>
        <w:t xml:space="preserve"> </w:t>
      </w:r>
      <w:r>
        <w:rPr>
          <w:rFonts w:hint="eastAsia" w:ascii="Calibri" w:hAnsi="Calibri" w:eastAsia="宋体" w:cs="黑体"/>
          <w:b/>
          <w:kern w:val="0"/>
          <w:sz w:val="20"/>
        </w:rPr>
        <w:t xml:space="preserve">   </w:t>
      </w:r>
      <w:r>
        <w:rPr>
          <w:rFonts w:ascii="Calibri" w:hAnsi="Calibri" w:eastAsia="宋体" w:cs="黑体"/>
          <w:b/>
          <w:kern w:val="0"/>
          <w:sz w:val="20"/>
        </w:rPr>
        <w:t xml:space="preserve">        年   月   日</w:t>
      </w:r>
    </w:p>
    <w:p>
      <w:pPr>
        <w:pStyle w:val="2"/>
        <w:spacing w:line="560" w:lineRule="atLeast"/>
      </w:pPr>
      <w:r>
        <w:rPr>
          <w:rFonts w:hint="eastAsia"/>
        </w:rPr>
        <w:t xml:space="preserve"> </w:t>
      </w:r>
      <w:r>
        <w:t xml:space="preserve"> </w:t>
      </w:r>
      <w:r>
        <w:rPr>
          <w:rFonts w:hint="eastAsia"/>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F"/>
    <w:rsid w:val="001C744F"/>
    <w:rsid w:val="005335DC"/>
    <w:rsid w:val="006435A5"/>
    <w:rsid w:val="007713EE"/>
    <w:rsid w:val="00AA2809"/>
    <w:rsid w:val="00B537D3"/>
    <w:rsid w:val="00C40274"/>
    <w:rsid w:val="00C967E2"/>
    <w:rsid w:val="00D02885"/>
    <w:rsid w:val="00E204E1"/>
    <w:rsid w:val="6F6D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rPr>
      <w:rFonts w:ascii="仿宋_GB231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uiPriority w:val="0"/>
    <w:rPr>
      <w:rFonts w:ascii="仿宋_GB2312" w:hAnsi="Times New Roman" w:eastAsia="仿宋_GB2312" w:cs="Times New Roman"/>
      <w:sz w:val="32"/>
      <w:szCs w:val="24"/>
    </w:rPr>
  </w:style>
  <w:style w:type="paragraph" w:customStyle="1" w:styleId="8">
    <w:name w:val="默认段落字体 Para Char Char Char Char Char Char Char Char Char1 Char Char Char Char"/>
    <w:basedOn w:val="1"/>
    <w:qFormat/>
    <w:uiPriority w:val="0"/>
    <w:rPr>
      <w:rFonts w:eastAsia="宋体"/>
      <w:sz w:val="21"/>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5</Pages>
  <Words>475</Words>
  <Characters>2709</Characters>
  <Lines>22</Lines>
  <Paragraphs>6</Paragraphs>
  <TotalTime>18</TotalTime>
  <ScaleCrop>false</ScaleCrop>
  <LinksUpToDate>false</LinksUpToDate>
  <CharactersWithSpaces>3178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2020-10-13T12:43:00Z</dcterms:created>
  <dc:creator>User</dc:creator>
  <cp:lastModifiedBy>再吃一颗</cp:lastModifiedBy>
  <dcterms:modified xsi:type="dcterms:W3CDTF">2023-05-15T02:11:45Z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F51DF20B6FC24E438F162B624F7A6564</vt:lpwstr>
  </property>
</Properties>
</file>