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诸暨市自然资源和规划局2023年至2025年土地评估服务采购项目</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（编号</w:t>
      </w:r>
      <w:r>
        <w:rPr>
          <w:rFonts w:ascii="仿宋" w:hAnsi="仿宋" w:eastAsia="仿宋" w:cs="仿宋_GB2312"/>
          <w:b/>
          <w:sz w:val="36"/>
          <w:szCs w:val="36"/>
        </w:rPr>
        <w:t>:</w:t>
      </w:r>
      <w:r>
        <w:rPr>
          <w:rFonts w:hint="eastAsia" w:ascii="仿宋" w:hAnsi="仿宋" w:eastAsia="仿宋" w:cs="仿宋_GB2312"/>
          <w:b/>
          <w:sz w:val="36"/>
          <w:szCs w:val="36"/>
        </w:rPr>
        <w:t>诸政采</w:t>
      </w:r>
      <w:r>
        <w:rPr>
          <w:rFonts w:ascii="仿宋" w:hAnsi="仿宋" w:eastAsia="仿宋" w:cs="仿宋_GB2312"/>
          <w:b/>
          <w:sz w:val="36"/>
          <w:szCs w:val="36"/>
        </w:rPr>
        <w:t>202</w:t>
      </w:r>
      <w:r>
        <w:rPr>
          <w:rFonts w:hint="eastAsia" w:ascii="仿宋" w:hAnsi="仿宋" w:eastAsia="仿宋" w:cs="仿宋_GB2312"/>
          <w:b/>
          <w:sz w:val="36"/>
          <w:szCs w:val="36"/>
        </w:rPr>
        <w:t>3</w:t>
      </w:r>
      <w:r>
        <w:rPr>
          <w:rFonts w:ascii="仿宋" w:hAnsi="仿宋" w:eastAsia="仿宋" w:cs="仿宋_GB2312"/>
          <w:b/>
          <w:sz w:val="36"/>
          <w:szCs w:val="36"/>
        </w:rPr>
        <w:t>-</w:t>
      </w:r>
      <w:r>
        <w:rPr>
          <w:rFonts w:hint="eastAsia" w:ascii="仿宋" w:hAnsi="仿宋" w:eastAsia="仿宋" w:cs="仿宋_GB2312"/>
          <w:b/>
          <w:sz w:val="36"/>
          <w:szCs w:val="36"/>
        </w:rPr>
        <w:t>05</w:t>
      </w:r>
      <w:r>
        <w:rPr>
          <w:rFonts w:ascii="仿宋" w:hAnsi="仿宋" w:eastAsia="仿宋" w:cs="仿宋_GB2312"/>
          <w:b/>
          <w:sz w:val="36"/>
          <w:szCs w:val="36"/>
        </w:rPr>
        <w:t>-</w:t>
      </w:r>
      <w:r>
        <w:rPr>
          <w:rFonts w:hint="eastAsia" w:ascii="仿宋" w:hAnsi="仿宋" w:eastAsia="仿宋" w:cs="仿宋_GB2312"/>
          <w:b/>
          <w:sz w:val="36"/>
          <w:szCs w:val="36"/>
        </w:rPr>
        <w:t>02）</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诸暨市自然资源和规划局</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诸暨市公共资源交易中心</w:t>
      </w:r>
    </w:p>
    <w:p>
      <w:pPr>
        <w:snapToGrid w:val="0"/>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宋体" w:hAnsi="宋体" w:cs="宋体"/>
          <w:b/>
          <w:bCs/>
          <w:sz w:val="32"/>
          <w:szCs w:val="32"/>
        </w:rPr>
        <w:t>〇</w:t>
      </w:r>
      <w:r>
        <w:rPr>
          <w:rFonts w:hint="eastAsia" w:ascii="仿宋_GB2312" w:hAnsi="仿宋_GB2312" w:eastAsia="仿宋_GB2312" w:cs="仿宋_GB2312"/>
          <w:b/>
          <w:bCs/>
          <w:sz w:val="32"/>
          <w:szCs w:val="32"/>
        </w:rPr>
        <w:t>二三年五月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cs="宋体"/>
          <w:sz w:val="24"/>
          <w:u w:val="single"/>
        </w:rPr>
      </w:pPr>
      <w:r>
        <w:rPr>
          <w:rFonts w:hint="eastAsia" w:ascii="宋体" w:hAnsi="宋体" w:cs="宋体"/>
          <w:b/>
          <w:bCs/>
          <w:sz w:val="24"/>
          <w:u w:val="single"/>
        </w:rPr>
        <w:t>诸暨市自然资源和规划局2023年至2025年土地评估服务采购项目</w:t>
      </w:r>
      <w:r>
        <w:rPr>
          <w:rFonts w:hint="eastAsia" w:ascii="宋体" w:hAnsi="宋体" w:cs="宋体"/>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rPr>
        <w:t>获取（下载）招标文件，并于</w:t>
      </w:r>
      <w:r>
        <w:rPr>
          <w:rFonts w:ascii="宋体" w:hAnsi="宋体" w:cs="宋体"/>
          <w:sz w:val="24"/>
          <w:u w:val="single"/>
        </w:rPr>
        <w:t>202</w:t>
      </w:r>
      <w:r>
        <w:rPr>
          <w:rFonts w:hint="eastAsia" w:ascii="宋体" w:hAnsi="宋体" w:cs="宋体"/>
          <w:sz w:val="24"/>
          <w:u w:val="single"/>
        </w:rPr>
        <w:t>3年5月29日</w:t>
      </w:r>
      <w:r>
        <w:rPr>
          <w:rFonts w:ascii="宋体" w:hAnsi="宋体" w:cs="宋体"/>
          <w:sz w:val="24"/>
          <w:u w:val="single"/>
        </w:rPr>
        <w:t xml:space="preserve">9 </w:t>
      </w:r>
      <w:r>
        <w:rPr>
          <w:rFonts w:hint="eastAsia" w:ascii="宋体" w:hAnsi="宋体" w:cs="宋体"/>
          <w:sz w:val="24"/>
          <w:u w:val="single"/>
        </w:rPr>
        <w:t>点</w:t>
      </w:r>
      <w:r>
        <w:rPr>
          <w:rFonts w:ascii="宋体" w:hAnsi="宋体" w:cs="宋体"/>
          <w:sz w:val="24"/>
          <w:u w:val="single"/>
        </w:rPr>
        <w:t xml:space="preserve"> 00</w:t>
      </w:r>
      <w:r>
        <w:rPr>
          <w:rFonts w:hint="eastAsia" w:ascii="宋体" w:hAnsi="宋体" w:cs="宋体"/>
          <w:sz w:val="24"/>
          <w:u w:val="single"/>
        </w:rPr>
        <w:t>分</w:t>
      </w:r>
      <w:r>
        <w:rPr>
          <w:rFonts w:ascii="宋体" w:cs="宋体"/>
          <w:bCs/>
          <w:sz w:val="24"/>
          <w:u w:val="single"/>
        </w:rPr>
        <w:t>00</w:t>
      </w:r>
      <w:r>
        <w:rPr>
          <w:rFonts w:hint="eastAsia" w:ascii="宋体" w:hAnsi="宋体" w:cs="宋体"/>
          <w:bCs/>
          <w:sz w:val="24"/>
          <w:u w:val="single"/>
        </w:rPr>
        <w:t>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ind w:firstLine="482" w:firstLineChars="200"/>
        <w:rPr>
          <w:rFonts w:ascii="宋体" w:hAnsi="宋体" w:cs="宋体"/>
          <w:sz w:val="24"/>
        </w:rPr>
      </w:pPr>
      <w:r>
        <w:rPr>
          <w:rFonts w:hint="eastAsia" w:ascii="宋体" w:hAnsi="宋体" w:cs="宋体"/>
          <w:b/>
          <w:sz w:val="24"/>
        </w:rPr>
        <w:t>项目编号：</w:t>
      </w:r>
      <w:r>
        <w:rPr>
          <w:rFonts w:hint="eastAsia" w:ascii="宋体" w:hAnsi="宋体" w:cs="宋体"/>
          <w:sz w:val="24"/>
        </w:rPr>
        <w:t>诸政采</w:t>
      </w:r>
      <w:r>
        <w:rPr>
          <w:rFonts w:ascii="宋体" w:hAnsi="宋体" w:cs="宋体"/>
          <w:sz w:val="24"/>
        </w:rPr>
        <w:t>202</w:t>
      </w:r>
      <w:r>
        <w:rPr>
          <w:rFonts w:hint="eastAsia" w:ascii="宋体" w:hAnsi="宋体" w:cs="宋体"/>
          <w:sz w:val="24"/>
        </w:rPr>
        <w:t>3</w:t>
      </w:r>
      <w:r>
        <w:rPr>
          <w:rFonts w:ascii="宋体" w:hAnsi="宋体" w:cs="宋体"/>
          <w:sz w:val="24"/>
        </w:rPr>
        <w:t>-</w:t>
      </w:r>
      <w:r>
        <w:rPr>
          <w:rFonts w:hint="eastAsia" w:ascii="宋体" w:hAnsi="宋体" w:cs="宋体"/>
          <w:sz w:val="24"/>
        </w:rPr>
        <w:t>05</w:t>
      </w:r>
      <w:r>
        <w:rPr>
          <w:rFonts w:ascii="宋体" w:hAnsi="宋体" w:cs="宋体"/>
          <w:sz w:val="24"/>
        </w:rPr>
        <w:t>-</w:t>
      </w:r>
      <w:r>
        <w:rPr>
          <w:rFonts w:hint="eastAsia" w:ascii="宋体" w:hAnsi="宋体" w:cs="宋体"/>
          <w:sz w:val="24"/>
        </w:rPr>
        <w:t>02</w:t>
      </w:r>
    </w:p>
    <w:p>
      <w:pPr>
        <w:spacing w:line="360" w:lineRule="auto"/>
        <w:ind w:firstLine="482" w:firstLineChars="200"/>
        <w:rPr>
          <w:rFonts w:ascii="Calibri" w:hAnsi="Calibri"/>
          <w:sz w:val="24"/>
        </w:rPr>
      </w:pPr>
      <w:r>
        <w:rPr>
          <w:rFonts w:hint="eastAsia" w:hAnsi="宋体" w:cs="宋体"/>
          <w:b/>
          <w:sz w:val="24"/>
        </w:rPr>
        <w:t>项目名称：</w:t>
      </w:r>
      <w:r>
        <w:rPr>
          <w:rFonts w:hint="eastAsia" w:ascii="宋体" w:hAnsi="宋体"/>
          <w:sz w:val="24"/>
        </w:rPr>
        <w:t>诸暨市自然资源和规划局2023年至2025年土地评估服务采购项目</w:t>
      </w:r>
    </w:p>
    <w:p>
      <w:pPr>
        <w:spacing w:line="360" w:lineRule="auto"/>
        <w:ind w:firstLine="482" w:firstLineChars="200"/>
        <w:rPr>
          <w:rFonts w:ascii="宋体" w:hAnsi="宋体" w:cs="宋体"/>
          <w:b/>
          <w:sz w:val="24"/>
        </w:rPr>
      </w:pPr>
      <w:r>
        <w:rPr>
          <w:rFonts w:hint="eastAsia" w:ascii="宋体" w:hAnsi="宋体" w:cs="宋体"/>
          <w:b/>
          <w:sz w:val="24"/>
        </w:rPr>
        <w:t>预算金额（元）：540万元</w:t>
      </w:r>
    </w:p>
    <w:p>
      <w:pPr>
        <w:spacing w:line="360" w:lineRule="auto"/>
        <w:ind w:firstLine="482" w:firstLineChars="200"/>
        <w:rPr>
          <w:rFonts w:hint="eastAsia" w:ascii="宋体" w:hAnsi="宋体"/>
          <w:sz w:val="24"/>
        </w:rPr>
      </w:pPr>
      <w:r>
        <w:rPr>
          <w:rFonts w:hint="eastAsia" w:ascii="宋体" w:hAnsi="宋体" w:cs="宋体"/>
          <w:b/>
          <w:sz w:val="24"/>
        </w:rPr>
        <w:t>最高限价（元）：标的一：60%、标的二:60%、标的三：60%</w:t>
      </w:r>
      <w:r>
        <w:rPr>
          <w:rFonts w:ascii="宋体" w:hAnsi="宋体" w:cs="宋体"/>
          <w:b/>
          <w:sz w:val="24"/>
        </w:rPr>
        <w:cr/>
      </w:r>
      <w:r>
        <w:rPr>
          <w:rFonts w:hint="eastAsia" w:ascii="宋体" w:hAnsi="宋体" w:cs="宋体"/>
          <w:b/>
          <w:sz w:val="24"/>
        </w:rPr>
        <w:t>采购需求：</w:t>
      </w:r>
      <w:r>
        <w:rPr>
          <w:rFonts w:hint="eastAsia" w:ascii="宋体" w:hAnsi="宋体"/>
          <w:sz w:val="24"/>
        </w:rPr>
        <w:t>诸暨市自然资源和规划局2023年至2025年土地评估服务采购，本次采购服务期限为3年，详见采购需求。</w:t>
      </w:r>
    </w:p>
    <w:tbl>
      <w:tblPr>
        <w:tblStyle w:val="62"/>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2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46"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w:t>
            </w:r>
          </w:p>
        </w:tc>
        <w:tc>
          <w:tcPr>
            <w:tcW w:w="7028"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标的内容</w:t>
            </w:r>
          </w:p>
        </w:tc>
        <w:tc>
          <w:tcPr>
            <w:tcW w:w="1309"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标的1</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诸北片区（包括暨阳街道、次坞、应店街、山下湖等镇街）土地评估服务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标的2</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诸东片区（包括浣东街道、店口、枫桥、赵家、东和、东白湖、浬浦等镇街）土地评估服务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标的3</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诸西片区（包括大唐街道、暨南街道、姚江、牌头、安华、同山、璜山、陈宅、马剑、五泄、岭北等镇街）土地评估服务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bl>
    <w:p>
      <w:pPr>
        <w:spacing w:line="360" w:lineRule="auto"/>
        <w:ind w:firstLine="482" w:firstLineChars="200"/>
        <w:rPr>
          <w:rFonts w:ascii="宋体" w:cs="宋体"/>
          <w:b/>
          <w:sz w:val="24"/>
        </w:rPr>
      </w:pPr>
      <w:r>
        <w:rPr>
          <w:rFonts w:hint="eastAsia" w:ascii="宋体" w:hAnsi="宋体" w:cs="宋体"/>
          <w:b/>
          <w:sz w:val="24"/>
        </w:rPr>
        <w:t>合同履约期限：</w:t>
      </w:r>
      <w:r>
        <w:rPr>
          <w:rFonts w:hint="eastAsia" w:ascii="宋体" w:hAnsi="宋体"/>
          <w:sz w:val="24"/>
        </w:rPr>
        <w:t>服务期限为3年。</w:t>
      </w:r>
    </w:p>
    <w:p>
      <w:pPr>
        <w:pStyle w:val="15"/>
        <w:spacing w:line="360" w:lineRule="auto"/>
        <w:ind w:firstLine="482" w:firstLineChars="200"/>
        <w:rPr>
          <w:rFonts w:hAnsi="宋体" w:cs="宋体"/>
          <w:b/>
          <w:sz w:val="24"/>
        </w:rPr>
      </w:pPr>
      <w:r>
        <w:rPr>
          <w:rFonts w:hint="eastAsia" w:hAnsi="宋体" w:cs="宋体"/>
          <w:b/>
          <w:color w:val="auto"/>
          <w:sz w:val="24"/>
        </w:rPr>
        <w:t>本项目接受联合体投标：</w:t>
      </w:r>
      <w:r>
        <w:rPr>
          <w:rFonts w:hint="eastAsia" w:ascii="MS Gothic" w:hAnsi="MS Gothic" w:eastAsia="MS Gothic" w:cs="MS Gothic"/>
          <w:color w:val="auto"/>
          <w:kern w:val="0"/>
          <w:sz w:val="24"/>
        </w:rPr>
        <w:t>☐</w:t>
      </w:r>
      <w:r>
        <w:rPr>
          <w:rFonts w:hint="eastAsia" w:hAnsi="宋体" w:cs="宋体"/>
          <w:b/>
          <w:color w:val="auto"/>
          <w:sz w:val="24"/>
        </w:rPr>
        <w:t>是，</w:t>
      </w:r>
      <w:r>
        <w:rPr>
          <w:rFonts w:hint="eastAsia" w:hAnsi="Wingdings" w:cs="宋体"/>
          <w:color w:val="auto"/>
          <w:kern w:val="0"/>
          <w:sz w:val="24"/>
          <w:szCs w:val="24"/>
        </w:rPr>
        <w:sym w:font="Wingdings" w:char="F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cs="宋体"/>
          <w:b/>
          <w:sz w:val="24"/>
        </w:rPr>
      </w:pPr>
      <w:r>
        <w:rPr>
          <w:rFonts w:hint="eastAsia" w:ascii="宋体" w:hAnsi="宋体" w:cs="宋体"/>
          <w:b/>
          <w:sz w:val="24"/>
        </w:rPr>
        <w:t>二、申请人的资格要求：</w:t>
      </w:r>
    </w:p>
    <w:p>
      <w:pPr>
        <w:spacing w:line="360" w:lineRule="auto"/>
        <w:ind w:firstLine="480"/>
        <w:rPr>
          <w:rFonts w:ascii="宋体" w:cs="宋体"/>
          <w:bCs/>
          <w:sz w:val="24"/>
        </w:rPr>
      </w:pPr>
      <w:r>
        <w:rPr>
          <w:rFonts w:ascii="宋体" w:hAnsi="宋体" w:cs="宋体"/>
          <w:bCs/>
          <w:sz w:val="24"/>
        </w:rPr>
        <w:t xml:space="preserve">1. </w:t>
      </w:r>
      <w:r>
        <w:rPr>
          <w:rFonts w:hint="eastAsia" w:ascii="宋体" w:hAnsi="宋体" w:cs="宋体"/>
          <w:bCs/>
          <w:sz w:val="24"/>
        </w:rPr>
        <w:t>满足《中华人民共和国政府采购法》第二十二条规定；</w:t>
      </w:r>
    </w:p>
    <w:p>
      <w:pPr>
        <w:spacing w:line="360" w:lineRule="auto"/>
        <w:ind w:firstLine="480"/>
        <w:rPr>
          <w:rFonts w:ascii="宋体" w:cs="宋体"/>
          <w:bCs/>
          <w:sz w:val="24"/>
        </w:rPr>
      </w:pPr>
      <w:r>
        <w:rPr>
          <w:rFonts w:ascii="宋体" w:hAnsi="宋体" w:cs="宋体"/>
          <w:bCs/>
          <w:sz w:val="24"/>
        </w:rPr>
        <w:t>2.</w:t>
      </w:r>
      <w:r>
        <w:rPr>
          <w:rFonts w:hint="eastAsia" w:ascii="宋体" w:hAnsi="宋体" w:cs="宋体"/>
          <w:bCs/>
          <w:sz w:val="24"/>
        </w:rPr>
        <w:t>未被“信用中国”（</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）列入失信被执行人、重大税收违法案件当事人名单、政府采购严重违法失信行为记录名单。</w:t>
      </w:r>
    </w:p>
    <w:p>
      <w:pPr>
        <w:pStyle w:val="23"/>
        <w:ind w:firstLine="480" w:firstLineChars="200"/>
        <w:rPr>
          <w:rFonts w:cs="宋体"/>
          <w:bCs/>
        </w:rPr>
      </w:pPr>
      <w:r>
        <w:rPr>
          <w:rFonts w:hAnsi="宋体" w:cs="宋体"/>
          <w:bCs/>
          <w:lang w:val="en-US"/>
        </w:rPr>
        <w:t>3.</w:t>
      </w:r>
      <w:r>
        <w:rPr>
          <w:rFonts w:hint="eastAsia" w:hAnsi="宋体" w:cs="宋体"/>
          <w:bCs/>
        </w:rPr>
        <w:t>落实政府采购政策需满足的资格要求：</w:t>
      </w:r>
    </w:p>
    <w:p>
      <w:pPr>
        <w:spacing w:line="360" w:lineRule="auto"/>
        <w:ind w:firstLine="480" w:firstLineChars="200"/>
        <w:rPr>
          <w:rFonts w:ascii="宋体" w:cs="宋体"/>
          <w:bCs/>
          <w:sz w:val="24"/>
        </w:rPr>
      </w:pPr>
      <w:r>
        <w:rPr>
          <w:rFonts w:hint="eastAsia" w:ascii="MS Gothic" w:hAnsi="MS Gothic" w:eastAsia="MS Gothic" w:cs="MS Gothic"/>
          <w:bCs/>
          <w:sz w:val="24"/>
        </w:rPr>
        <w:t>☐</w:t>
      </w:r>
      <w:r>
        <w:rPr>
          <w:rFonts w:hint="eastAsia" w:ascii="宋体" w:hAnsi="宋体" w:cs="宋体"/>
          <w:bCs/>
          <w:sz w:val="24"/>
        </w:rPr>
        <w:t>无；</w:t>
      </w:r>
    </w:p>
    <w:p>
      <w:pPr>
        <w:spacing w:line="360" w:lineRule="auto"/>
        <w:ind w:firstLine="480"/>
        <w:rPr>
          <w:rFonts w:ascii="宋体" w:cs="宋体"/>
          <w:bCs/>
          <w:sz w:val="24"/>
        </w:rPr>
      </w:pPr>
      <w:r>
        <w:rPr>
          <w:rFonts w:hint="eastAsia" w:ascii="宋体" w:hAnsi="Wingdings" w:cs="宋体"/>
          <w:bCs/>
          <w:sz w:val="24"/>
        </w:rPr>
        <w:sym w:font="Wingdings" w:char="F0FE"/>
      </w:r>
      <w:r>
        <w:rPr>
          <w:rFonts w:hint="eastAsia" w:ascii="宋体" w:hAnsi="宋体" w:cs="宋体"/>
          <w:bCs/>
          <w:sz w:val="24"/>
        </w:rPr>
        <w:t>专门面向中小企业。</w:t>
      </w:r>
    </w:p>
    <w:p>
      <w:pPr>
        <w:ind w:firstLine="480" w:firstLineChars="200"/>
        <w:jc w:val="left"/>
        <w:rPr>
          <w:rFonts w:ascii="宋体" w:hAnsi="宋体" w:cs="宋体"/>
          <w:bCs/>
          <w:sz w:val="24"/>
          <w:szCs w:val="21"/>
          <w:lang w:val="zh-CN"/>
        </w:rPr>
      </w:pPr>
      <w:r>
        <w:rPr>
          <w:rFonts w:ascii="宋体" w:hAnsi="宋体" w:cs="宋体"/>
          <w:bCs/>
          <w:sz w:val="24"/>
          <w:szCs w:val="21"/>
          <w:lang w:val="zh-CN"/>
        </w:rPr>
        <w:t>4.</w:t>
      </w:r>
      <w:r>
        <w:rPr>
          <w:rFonts w:hint="eastAsia" w:ascii="宋体" w:hAnsi="宋体" w:cs="宋体"/>
          <w:bCs/>
          <w:sz w:val="24"/>
          <w:szCs w:val="21"/>
          <w:lang w:val="zh-CN"/>
        </w:rPr>
        <w:t>本项目的特定资格要求：通过省级自然资源部门备案可从事土地评估服务的土地估价机构；</w:t>
      </w:r>
    </w:p>
    <w:p>
      <w:pPr>
        <w:pStyle w:val="23"/>
        <w:ind w:firstLine="480" w:firstLineChars="200"/>
        <w:rPr>
          <w:rFonts w:cs="宋体"/>
          <w:bCs/>
          <w:lang w:val="en-US"/>
        </w:rPr>
      </w:pPr>
    </w:p>
    <w:p>
      <w:pPr>
        <w:spacing w:line="360" w:lineRule="auto"/>
        <w:rPr>
          <w:rFonts w:ascii="宋体" w:hAnsi="宋体" w:cs="宋体"/>
          <w:b/>
          <w:sz w:val="24"/>
        </w:rPr>
      </w:pPr>
      <w:r>
        <w:rPr>
          <w:rFonts w:hint="eastAsia" w:ascii="宋体" w:hAnsi="宋体" w:cs="宋体"/>
          <w:b/>
          <w:sz w:val="24"/>
        </w:rPr>
        <w:t>三、获取招标文件</w:t>
      </w:r>
    </w:p>
    <w:p>
      <w:pPr>
        <w:pStyle w:val="33"/>
        <w:spacing w:line="360" w:lineRule="auto"/>
        <w:ind w:firstLine="482" w:firstLineChars="200"/>
        <w:rPr>
          <w:rFonts w:hAnsi="宋体" w:cs="宋体"/>
          <w:sz w:val="24"/>
        </w:rPr>
      </w:pPr>
      <w:r>
        <w:rPr>
          <w:rFonts w:hint="eastAsia" w:hAnsi="宋体" w:cs="宋体"/>
          <w:b/>
          <w:sz w:val="24"/>
        </w:rPr>
        <w:t>时间：</w:t>
      </w:r>
      <w:r>
        <w:rPr>
          <w:rFonts w:hAnsi="宋体" w:cs="宋体"/>
          <w:sz w:val="24"/>
          <w:u w:val="single"/>
        </w:rPr>
        <w:t>202</w:t>
      </w:r>
      <w:r>
        <w:rPr>
          <w:rFonts w:hint="eastAsia" w:hAnsi="宋体" w:cs="宋体"/>
          <w:sz w:val="24"/>
          <w:u w:val="single"/>
        </w:rPr>
        <w:t>3</w:t>
      </w:r>
      <w:r>
        <w:rPr>
          <w:rFonts w:hAnsi="宋体" w:cs="宋体"/>
          <w:sz w:val="24"/>
          <w:u w:val="single"/>
        </w:rPr>
        <w:t xml:space="preserve"> </w:t>
      </w:r>
      <w:r>
        <w:rPr>
          <w:rFonts w:hint="eastAsia" w:hAnsi="宋体" w:cs="宋体"/>
          <w:sz w:val="24"/>
          <w:u w:val="single"/>
        </w:rPr>
        <w:t>年5月</w:t>
      </w:r>
      <w:r>
        <w:rPr>
          <w:rFonts w:hint="eastAsia" w:hAnsi="宋体" w:cs="宋体"/>
          <w:sz w:val="24"/>
          <w:u w:val="single"/>
          <w:lang w:val="en-US" w:eastAsia="zh-CN"/>
        </w:rPr>
        <w:t>8</w:t>
      </w:r>
      <w:r>
        <w:rPr>
          <w:rFonts w:hint="eastAsia" w:hAnsi="宋体" w:cs="宋体"/>
          <w:sz w:val="24"/>
          <w:u w:val="single"/>
        </w:rPr>
        <w:t>日</w:t>
      </w:r>
      <w:r>
        <w:rPr>
          <w:rFonts w:hint="eastAsia" w:hAnsi="宋体" w:cs="宋体"/>
          <w:sz w:val="24"/>
        </w:rPr>
        <w:t>至</w:t>
      </w:r>
      <w:r>
        <w:rPr>
          <w:rFonts w:hAnsi="宋体" w:cs="宋体"/>
          <w:sz w:val="24"/>
          <w:u w:val="single"/>
        </w:rPr>
        <w:t>202</w:t>
      </w:r>
      <w:r>
        <w:rPr>
          <w:rFonts w:hint="eastAsia" w:hAnsi="宋体" w:cs="宋体"/>
          <w:sz w:val="24"/>
          <w:u w:val="single"/>
        </w:rPr>
        <w:t>3年5月1</w:t>
      </w:r>
      <w:r>
        <w:rPr>
          <w:rFonts w:hint="eastAsia" w:hAnsi="宋体" w:cs="宋体"/>
          <w:sz w:val="24"/>
          <w:u w:val="single"/>
          <w:lang w:val="en-US" w:eastAsia="zh-CN"/>
        </w:rPr>
        <w:t>5</w:t>
      </w:r>
      <w:r>
        <w:rPr>
          <w:rFonts w:hint="eastAsia" w:hAnsi="宋体" w:cs="宋体"/>
          <w:sz w:val="24"/>
          <w:u w:val="single"/>
        </w:rPr>
        <w:t>日</w:t>
      </w:r>
      <w:r>
        <w:rPr>
          <w:rFonts w:hint="eastAsia" w:hAnsi="宋体" w:cs="宋体"/>
          <w:sz w:val="24"/>
        </w:rPr>
        <w:t>，每天上午</w:t>
      </w:r>
      <w:r>
        <w:rPr>
          <w:rFonts w:hAnsi="宋体" w:cs="宋体"/>
          <w:sz w:val="24"/>
        </w:rPr>
        <w:t>00:00</w:t>
      </w:r>
      <w:r>
        <w:rPr>
          <w:rFonts w:hint="eastAsia" w:hAnsi="宋体" w:cs="宋体"/>
          <w:sz w:val="24"/>
        </w:rPr>
        <w:t>至</w:t>
      </w:r>
      <w:r>
        <w:rPr>
          <w:rFonts w:hAnsi="宋体" w:cs="宋体"/>
          <w:sz w:val="24"/>
        </w:rPr>
        <w:t xml:space="preserve">12:00 </w:t>
      </w:r>
      <w:r>
        <w:rPr>
          <w:rFonts w:hint="eastAsia" w:hAnsi="宋体" w:cs="宋体"/>
          <w:sz w:val="24"/>
        </w:rPr>
        <w:t>，下午</w:t>
      </w:r>
      <w:r>
        <w:rPr>
          <w:rFonts w:hAnsi="宋体" w:cs="宋体"/>
          <w:sz w:val="24"/>
        </w:rPr>
        <w:t>12:00</w:t>
      </w:r>
      <w:r>
        <w:rPr>
          <w:rFonts w:hint="eastAsia" w:hAnsi="宋体" w:cs="宋体"/>
          <w:sz w:val="24"/>
        </w:rPr>
        <w:t>至</w:t>
      </w:r>
      <w:r>
        <w:rPr>
          <w:rFonts w:hAnsi="宋体" w:cs="宋体"/>
          <w:sz w:val="24"/>
        </w:rPr>
        <w:t>23:59</w:t>
      </w:r>
      <w:r>
        <w:rPr>
          <w:rFonts w:hint="eastAsia" w:hAnsi="宋体" w:cs="宋体"/>
          <w:sz w:val="24"/>
        </w:rPr>
        <w:t>（北京时间，线上获取法定节假日均可）。招标文件发布截止时间之后有潜在供应商提出要求获取招标文件的，允许获取。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w:t>
      </w:r>
      <w:r>
        <w:rPr>
          <w:rFonts w:ascii="宋体" w:hAnsi="宋体" w:cs="宋体"/>
          <w:snapToGrid w:val="0"/>
          <w:sz w:val="24"/>
          <w:szCs w:val="21"/>
        </w:rPr>
        <w:t>http://zfcg.czt.zj.gov.cn/</w:t>
      </w:r>
      <w:r>
        <w:rPr>
          <w:rFonts w:hint="eastAsia" w:ascii="宋体" w:hAnsi="宋体" w:cs="宋体"/>
          <w:snapToGrid w:val="0"/>
          <w:sz w:val="24"/>
          <w:szCs w:val="21"/>
        </w:rPr>
        <w:t>）</w:t>
      </w:r>
    </w:p>
    <w:p>
      <w:pPr>
        <w:spacing w:line="360" w:lineRule="auto"/>
        <w:ind w:firstLine="482" w:firstLineChars="200"/>
        <w:rPr>
          <w:rFonts w:asci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cs="宋体"/>
          <w:sz w:val="24"/>
        </w:rPr>
      </w:pPr>
      <w:r>
        <w:rPr>
          <w:rFonts w:hint="eastAsia" w:ascii="宋体" w:hAnsi="宋体" w:cs="宋体"/>
          <w:b/>
          <w:sz w:val="24"/>
        </w:rPr>
        <w:t>售价：</w:t>
      </w:r>
      <w:r>
        <w:rPr>
          <w:rFonts w:ascii="宋体" w:hAnsi="宋体" w:cs="宋体"/>
          <w:snapToGrid w:val="0"/>
          <w:sz w:val="24"/>
          <w:szCs w:val="21"/>
        </w:rPr>
        <w:t xml:space="preserve">0 </w:t>
      </w:r>
      <w:r>
        <w:rPr>
          <w:rFonts w:hint="eastAsia" w:ascii="宋体" w:hAnsi="宋体" w:cs="宋体"/>
          <w:snapToGrid w:val="0"/>
          <w:sz w:val="24"/>
          <w:szCs w:val="21"/>
        </w:rPr>
        <w:t>元。</w:t>
      </w:r>
      <w:r>
        <w:rPr>
          <w:rFonts w:ascii="宋体" w:cs="宋体"/>
          <w:sz w:val="24"/>
        </w:rPr>
        <w:tab/>
      </w:r>
    </w:p>
    <w:p>
      <w:pPr>
        <w:spacing w:line="360" w:lineRule="auto"/>
        <w:rPr>
          <w:rFonts w:ascii="宋体" w:cs="宋体"/>
          <w:b/>
          <w:sz w:val="24"/>
        </w:rPr>
      </w:pPr>
      <w:r>
        <w:rPr>
          <w:rFonts w:hint="eastAsia" w:ascii="宋体" w:hAnsi="宋体" w:cs="宋体"/>
          <w:b/>
          <w:sz w:val="24"/>
        </w:rPr>
        <w:t>四、提交投标文件截止时间、开标时间和地点</w:t>
      </w:r>
    </w:p>
    <w:p>
      <w:pPr>
        <w:pStyle w:val="33"/>
        <w:spacing w:line="360" w:lineRule="auto"/>
        <w:ind w:firstLine="482" w:firstLineChars="200"/>
        <w:rPr>
          <w:rFonts w:hAnsi="宋体" w:cs="宋体"/>
          <w:sz w:val="24"/>
        </w:rPr>
      </w:pPr>
      <w:r>
        <w:rPr>
          <w:rFonts w:hint="eastAsia" w:hAnsi="宋体" w:cs="宋体"/>
          <w:b/>
          <w:sz w:val="24"/>
          <w:szCs w:val="24"/>
        </w:rPr>
        <w:t>提交投标文件截止时间及开标时间：</w:t>
      </w:r>
      <w:r>
        <w:rPr>
          <w:rFonts w:hint="eastAsia" w:hAnsi="宋体" w:cs="宋体"/>
          <w:sz w:val="24"/>
        </w:rPr>
        <w:t>投标人应于</w:t>
      </w:r>
      <w:r>
        <w:rPr>
          <w:rFonts w:hAnsi="宋体" w:cs="宋体"/>
          <w:sz w:val="24"/>
        </w:rPr>
        <w:t>202</w:t>
      </w:r>
      <w:r>
        <w:rPr>
          <w:rFonts w:hint="eastAsia" w:hAnsi="宋体" w:cs="宋体"/>
          <w:sz w:val="24"/>
        </w:rPr>
        <w:t>3</w:t>
      </w:r>
      <w:r>
        <w:rPr>
          <w:rFonts w:hAnsi="宋体" w:cs="宋体"/>
          <w:sz w:val="24"/>
        </w:rPr>
        <w:t xml:space="preserve"> </w:t>
      </w:r>
      <w:r>
        <w:rPr>
          <w:rFonts w:hint="eastAsia" w:hAnsi="宋体" w:cs="宋体"/>
          <w:sz w:val="24"/>
        </w:rPr>
        <w:t>年5月29日</w:t>
      </w:r>
      <w:r>
        <w:rPr>
          <w:rFonts w:hAnsi="宋体" w:cs="宋体"/>
          <w:sz w:val="24"/>
        </w:rPr>
        <w:t>9</w:t>
      </w:r>
      <w:r>
        <w:rPr>
          <w:rFonts w:hint="eastAsia" w:hAnsi="宋体" w:cs="宋体"/>
          <w:sz w:val="24"/>
        </w:rPr>
        <w:t>时</w:t>
      </w:r>
      <w:r>
        <w:rPr>
          <w:rFonts w:hAnsi="宋体" w:cs="宋体"/>
          <w:sz w:val="24"/>
        </w:rPr>
        <w:t>00</w:t>
      </w:r>
      <w:r>
        <w:rPr>
          <w:rFonts w:hint="eastAsia" w:hAnsi="宋体" w:cs="宋体"/>
          <w:sz w:val="24"/>
        </w:rPr>
        <w:t>分（北京时间）前按照电子投标要求将电子加密标书上传到政府采购云平台，逾期或未上传成功的将导致无法投标或投标无效。</w:t>
      </w:r>
    </w:p>
    <w:p>
      <w:pPr>
        <w:pStyle w:val="33"/>
        <w:spacing w:line="360" w:lineRule="auto"/>
        <w:ind w:firstLine="482" w:firstLineChars="200"/>
        <w:rPr>
          <w:rFonts w:hAnsi="宋体" w:cs="宋体"/>
          <w:sz w:val="24"/>
        </w:rPr>
      </w:pPr>
      <w:r>
        <w:rPr>
          <w:rFonts w:hint="eastAsia" w:hAnsi="宋体" w:cs="宋体"/>
          <w:b/>
          <w:sz w:val="24"/>
          <w:szCs w:val="24"/>
        </w:rPr>
        <w:t>开标地点：</w:t>
      </w:r>
      <w:r>
        <w:rPr>
          <w:rFonts w:hint="eastAsia" w:hAnsi="宋体" w:cs="宋体"/>
          <w:sz w:val="24"/>
        </w:rPr>
        <w:t>政府采购云平台（</w:t>
      </w:r>
      <w:r>
        <w:rPr>
          <w:rFonts w:hAnsi="宋体" w:cs="宋体"/>
          <w:sz w:val="24"/>
        </w:rPr>
        <w:t>www.zcygov.cn</w:t>
      </w:r>
      <w:r>
        <w:rPr>
          <w:rFonts w:hint="eastAsia" w:hAnsi="宋体" w:cs="宋体"/>
          <w:sz w:val="24"/>
        </w:rPr>
        <w:t>）。所有投标人均须准时在“政府采购云平台”在线参加。</w:t>
      </w:r>
    </w:p>
    <w:p>
      <w:pPr>
        <w:spacing w:line="360" w:lineRule="auto"/>
        <w:rPr>
          <w:rFonts w:ascii="宋体" w:cs="宋体"/>
          <w:sz w:val="24"/>
        </w:rPr>
      </w:pPr>
      <w:r>
        <w:rPr>
          <w:rFonts w:hint="eastAsia" w:ascii="宋体" w:hAnsi="宋体" w:cs="宋体"/>
          <w:b/>
          <w:sz w:val="24"/>
        </w:rPr>
        <w:t>五、公告期限</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《浙江省财政厅关于进一步发挥政府采购政策功能全力推动经济稳进提质的通知》（浙财采监（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）需要落实的政府采购政策：包括节约资源、保护环境、支持创新、促进中小企业发展等，详见招标文件的第二部分投标人须知</w:t>
      </w:r>
      <w:r>
        <w:rPr>
          <w:rFonts w:ascii="宋体" w:cs="宋体"/>
          <w:sz w:val="24"/>
        </w:rPr>
        <w:t>-</w:t>
      </w:r>
      <w:r>
        <w:rPr>
          <w:rFonts w:hint="eastAsia" w:ascii="宋体" w:hAnsi="宋体" w:cs="宋体"/>
          <w:sz w:val="24"/>
        </w:rPr>
        <w:t>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hint="eastAsia" w:ascii="宋体" w:hAnsi="宋体" w:cs="宋体"/>
          <w:sz w:val="24"/>
        </w:rPr>
        <w:t>份。</w:t>
      </w:r>
      <w:r>
        <w:rPr>
          <w:rFonts w:hint="eastAsia" w:ascii="宋体" w:hAnsi="宋体" w:cs="宋体"/>
          <w:b/>
          <w:bCs/>
          <w:sz w:val="24"/>
        </w:rPr>
        <w:t>备份投标文件的制作、递交详见招标文件第二部分第</w:t>
      </w:r>
      <w:r>
        <w:rPr>
          <w:rFonts w:ascii="宋体" w:hAnsi="宋体" w:cs="宋体"/>
          <w:b/>
          <w:bCs/>
          <w:sz w:val="24"/>
        </w:rPr>
        <w:t>15</w:t>
      </w:r>
      <w:r>
        <w:rPr>
          <w:rFonts w:hint="eastAsia" w:ascii="宋体" w:hAnsi="宋体" w:cs="宋体"/>
          <w:b/>
          <w:bCs/>
          <w:sz w:val="24"/>
        </w:rPr>
        <w:t>点</w:t>
      </w:r>
      <w:r>
        <w:rPr>
          <w:rFonts w:ascii="宋体" w:hAnsi="宋体" w:cs="宋体"/>
          <w:b/>
          <w:bCs/>
          <w:sz w:val="24"/>
        </w:rPr>
        <w:t>—</w:t>
      </w:r>
      <w:r>
        <w:rPr>
          <w:rFonts w:hint="eastAsia" w:ascii="宋体" w:hAnsi="宋体" w:cs="宋体"/>
          <w:b/>
          <w:bCs/>
          <w:sz w:val="24"/>
        </w:rPr>
        <w:t>“备份投标文件”；</w:t>
      </w:r>
      <w:r>
        <w:rPr>
          <w:rFonts w:hint="eastAsia" w:ascii="宋体" w:hAnsi="宋体" w:cs="宋体"/>
          <w:sz w:val="24"/>
        </w:rPr>
        <w:t>⑧投标文件的解密：投标人按照平台提示和招标文件的规定在</w:t>
      </w:r>
      <w:r>
        <w:rPr>
          <w:rFonts w:ascii="宋体" w:hAnsi="宋体" w:cs="宋体"/>
          <w:sz w:val="24"/>
        </w:rPr>
        <w:t>30</w:t>
      </w:r>
      <w:r>
        <w:rPr>
          <w:rFonts w:hint="eastAsia" w:ascii="宋体" w:hAnsi="宋体" w:cs="宋体"/>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p>
    <w:p>
      <w:pPr>
        <w:spacing w:line="360" w:lineRule="auto"/>
        <w:rPr>
          <w:rFonts w:ascii="宋体" w:cs="宋体"/>
          <w:b/>
          <w:sz w:val="24"/>
        </w:rPr>
      </w:pPr>
      <w:r>
        <w:rPr>
          <w:rFonts w:hint="eastAsia" w:ascii="宋体" w:hAnsi="宋体" w:cs="宋体"/>
          <w:b/>
          <w:sz w:val="24"/>
        </w:rPr>
        <w:t>七、对本次采购提出询问、质疑、投诉，请按以下方式联系</w:t>
      </w:r>
    </w:p>
    <w:p>
      <w:pPr>
        <w:spacing w:line="360" w:lineRule="auto"/>
        <w:rPr>
          <w:rFonts w:ascii="宋体" w:cs="宋体"/>
          <w:sz w:val="24"/>
        </w:rPr>
      </w:pPr>
      <w:r>
        <w:rPr>
          <w:rFonts w:ascii="宋体" w:hAnsi="宋体" w:cs="宋体"/>
          <w:sz w:val="24"/>
        </w:rPr>
        <w:t xml:space="preserve">    1.</w:t>
      </w:r>
      <w:r>
        <w:rPr>
          <w:rFonts w:hint="eastAsia" w:ascii="宋体" w:hAnsi="宋体" w:cs="宋体"/>
          <w:sz w:val="24"/>
        </w:rPr>
        <w:t>采购人信息</w:t>
      </w:r>
    </w:p>
    <w:p>
      <w:pPr>
        <w:spacing w:line="360" w:lineRule="auto"/>
        <w:ind w:firstLine="480" w:firstLineChars="200"/>
        <w:rPr>
          <w:rFonts w:ascii="宋体" w:hAnsi="宋体" w:cs="宋体"/>
          <w:sz w:val="24"/>
        </w:rPr>
      </w:pPr>
      <w:r>
        <w:rPr>
          <w:rFonts w:hint="eastAsia" w:ascii="宋体" w:hAnsi="宋体" w:cs="宋体"/>
          <w:sz w:val="24"/>
        </w:rPr>
        <w:t>名称：</w:t>
      </w:r>
      <w:r>
        <w:rPr>
          <w:rFonts w:hint="eastAsia" w:ascii="宋体" w:hAnsi="宋体"/>
          <w:sz w:val="24"/>
        </w:rPr>
        <w:t>诸暨市自然资源和规划局</w:t>
      </w:r>
    </w:p>
    <w:p>
      <w:pPr>
        <w:spacing w:line="360" w:lineRule="auto"/>
        <w:ind w:firstLine="480" w:firstLineChars="200"/>
        <w:rPr>
          <w:rFonts w:ascii="宋体" w:hAnsi="宋体"/>
          <w:sz w:val="24"/>
        </w:rPr>
      </w:pPr>
      <w:r>
        <w:rPr>
          <w:rFonts w:hint="eastAsia" w:ascii="宋体" w:hAnsi="宋体" w:cs="宋体"/>
          <w:sz w:val="24"/>
        </w:rPr>
        <w:t>地址：</w:t>
      </w:r>
      <w:r>
        <w:rPr>
          <w:rFonts w:hint="eastAsia" w:ascii="宋体" w:hAnsi="宋体"/>
          <w:sz w:val="24"/>
        </w:rPr>
        <w:t>诸暨市暨阳街道东二路53号</w:t>
      </w:r>
    </w:p>
    <w:p>
      <w:pPr>
        <w:spacing w:line="360" w:lineRule="auto"/>
        <w:ind w:firstLine="480" w:firstLineChars="200"/>
        <w:rPr>
          <w:rFonts w:ascii="宋体" w:hAnsi="宋体"/>
          <w:sz w:val="24"/>
        </w:rPr>
      </w:pPr>
      <w:r>
        <w:rPr>
          <w:rFonts w:hint="eastAsia" w:ascii="宋体" w:hAnsi="宋体"/>
          <w:sz w:val="24"/>
        </w:rPr>
        <w:t>项目联系人（询问）：宣浩祥     项目联系方式（询问）：0575-87980069</w:t>
      </w:r>
    </w:p>
    <w:p>
      <w:pPr>
        <w:spacing w:line="360" w:lineRule="auto"/>
        <w:ind w:firstLine="480" w:firstLineChars="200"/>
        <w:rPr>
          <w:rFonts w:ascii="宋体" w:hAnsi="宋体" w:cs="宋体"/>
          <w:sz w:val="24"/>
        </w:rPr>
      </w:pPr>
      <w:r>
        <w:rPr>
          <w:rFonts w:hint="eastAsia" w:ascii="宋体" w:hAnsi="宋体" w:cs="宋体"/>
          <w:sz w:val="24"/>
        </w:rPr>
        <w:t>质疑联系人：马奇锋            质疑联系方式：0575- 87980013</w:t>
      </w:r>
    </w:p>
    <w:p>
      <w:pPr>
        <w:spacing w:line="360" w:lineRule="auto"/>
        <w:rPr>
          <w:rFonts w:ascii="宋体" w:hAnsi="宋体" w:cs="宋体"/>
          <w:sz w:val="24"/>
        </w:rPr>
      </w:pPr>
      <w:r>
        <w:rPr>
          <w:rFonts w:ascii="宋体" w:hAnsi="宋体" w:cs="宋体"/>
          <w:sz w:val="24"/>
        </w:rPr>
        <w:t xml:space="preserve">    2.</w:t>
      </w:r>
      <w:r>
        <w:rPr>
          <w:rFonts w:hint="eastAsia" w:ascii="宋体" w:hAnsi="宋体" w:cs="宋体"/>
          <w:sz w:val="24"/>
        </w:rPr>
        <w:t>采购代理机构信息</w:t>
      </w:r>
    </w:p>
    <w:p>
      <w:pPr>
        <w:spacing w:line="360" w:lineRule="auto"/>
        <w:ind w:left="479" w:leftChars="228"/>
        <w:rPr>
          <w:rFonts w:ascii="宋体" w:cs="宋体"/>
          <w:sz w:val="24"/>
        </w:rPr>
      </w:pPr>
      <w:r>
        <w:rPr>
          <w:rFonts w:hint="eastAsia" w:ascii="宋体" w:hAnsi="宋体" w:cs="宋体"/>
          <w:sz w:val="24"/>
        </w:rPr>
        <w:t>名称：诸暨市公共资源交易中心</w:t>
      </w:r>
    </w:p>
    <w:p>
      <w:pPr>
        <w:spacing w:line="360" w:lineRule="auto"/>
        <w:ind w:left="479" w:leftChars="228"/>
        <w:rPr>
          <w:rFonts w:ascii="宋体" w:cs="宋体"/>
          <w:sz w:val="24"/>
        </w:rPr>
      </w:pPr>
      <w:r>
        <w:rPr>
          <w:rFonts w:hint="eastAsia" w:ascii="宋体" w:hAnsi="宋体" w:cs="宋体"/>
          <w:sz w:val="24"/>
        </w:rPr>
        <w:t>地址：诸暨市暨东路</w:t>
      </w:r>
      <w:r>
        <w:rPr>
          <w:rFonts w:ascii="宋体" w:hAnsi="宋体" w:cs="宋体"/>
          <w:sz w:val="24"/>
        </w:rPr>
        <w:t>58</w:t>
      </w:r>
      <w:r>
        <w:rPr>
          <w:rFonts w:hint="eastAsia" w:ascii="宋体" w:hAnsi="宋体" w:cs="宋体"/>
          <w:sz w:val="24"/>
        </w:rPr>
        <w:t>号</w:t>
      </w:r>
      <w:r>
        <w:rPr>
          <w:rFonts w:ascii="宋体" w:hAnsi="宋体" w:cs="宋体"/>
          <w:sz w:val="24"/>
        </w:rPr>
        <w:t>6</w:t>
      </w:r>
      <w:r>
        <w:rPr>
          <w:rFonts w:hint="eastAsia" w:ascii="宋体" w:hAnsi="宋体" w:cs="宋体"/>
          <w:sz w:val="24"/>
        </w:rPr>
        <w:t>楼北</w:t>
      </w:r>
      <w:r>
        <w:rPr>
          <w:rFonts w:ascii="宋体" w:hAnsi="宋体" w:cs="宋体"/>
          <w:sz w:val="24"/>
        </w:rPr>
        <w:t>602</w:t>
      </w:r>
      <w:r>
        <w:rPr>
          <w:rFonts w:hint="eastAsia" w:ascii="宋体" w:hAnsi="宋体" w:cs="宋体"/>
          <w:sz w:val="24"/>
        </w:rPr>
        <w:t>办公室</w:t>
      </w:r>
    </w:p>
    <w:p>
      <w:pPr>
        <w:spacing w:line="360" w:lineRule="auto"/>
        <w:ind w:left="479" w:leftChars="228"/>
        <w:rPr>
          <w:rFonts w:ascii="宋体" w:hAnsi="宋体" w:cs="宋体"/>
          <w:sz w:val="24"/>
        </w:rPr>
      </w:pPr>
      <w:r>
        <w:rPr>
          <w:rFonts w:hint="eastAsia" w:ascii="宋体" w:hAnsi="宋体" w:cs="宋体"/>
          <w:sz w:val="24"/>
        </w:rPr>
        <w:t>项目联系人（询问）：王洁      项目联系方式（询问）</w:t>
      </w:r>
      <w:r>
        <w:rPr>
          <w:rFonts w:ascii="宋体" w:hAnsi="宋体" w:cs="宋体"/>
          <w:sz w:val="24"/>
        </w:rPr>
        <w:t>0575-</w:t>
      </w:r>
      <w:r>
        <w:rPr>
          <w:rFonts w:hint="eastAsia" w:ascii="宋体" w:hAnsi="宋体" w:cs="宋体"/>
          <w:sz w:val="24"/>
        </w:rPr>
        <w:t>87253016；</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ind w:firstLine="480"/>
        <w:rPr>
          <w:rFonts w:ascii="宋体" w:hAnsi="宋体" w:cs="宋体"/>
          <w:sz w:val="24"/>
        </w:rPr>
      </w:pPr>
      <w:r>
        <w:rPr>
          <w:rFonts w:hint="eastAsia" w:ascii="宋体" w:hAnsi="宋体" w:cs="宋体"/>
          <w:sz w:val="24"/>
        </w:rPr>
        <w:t>质疑联系人：王小林           质疑联系方式：</w:t>
      </w:r>
      <w:r>
        <w:rPr>
          <w:rFonts w:ascii="宋体" w:hAnsi="宋体" w:cs="宋体"/>
          <w:sz w:val="24"/>
        </w:rPr>
        <w:t>0575- 8725301</w:t>
      </w:r>
      <w:r>
        <w:rPr>
          <w:rFonts w:hint="eastAsia" w:ascii="宋体" w:hAnsi="宋体" w:cs="宋体"/>
          <w:sz w:val="24"/>
        </w:rPr>
        <w:t>6</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rPr>
          <w:rFonts w:ascii="宋体" w:hAnsi="宋体" w:cs="宋体"/>
          <w:sz w:val="24"/>
        </w:rPr>
      </w:pPr>
      <w:r>
        <w:rPr>
          <w:rFonts w:ascii="宋体" w:hAnsi="宋体" w:cs="宋体"/>
          <w:sz w:val="24"/>
        </w:rPr>
        <w:t xml:space="preserve">    3.</w:t>
      </w:r>
      <w:r>
        <w:rPr>
          <w:rFonts w:hint="eastAsia" w:ascii="宋体" w:hAnsi="宋体" w:cs="宋体"/>
          <w:sz w:val="24"/>
        </w:rPr>
        <w:t>同级政府采购监督管理部门</w:t>
      </w:r>
    </w:p>
    <w:p>
      <w:pPr>
        <w:spacing w:line="360" w:lineRule="auto"/>
        <w:ind w:left="479" w:leftChars="228"/>
        <w:rPr>
          <w:rFonts w:ascii="宋体" w:cs="宋体"/>
          <w:sz w:val="24"/>
        </w:rPr>
      </w:pPr>
      <w:r>
        <w:rPr>
          <w:rFonts w:hint="eastAsia" w:ascii="宋体" w:hAnsi="宋体" w:cs="宋体"/>
          <w:sz w:val="24"/>
        </w:rPr>
        <w:t>名称：诸暨市财政局政府采购监管科</w:t>
      </w:r>
    </w:p>
    <w:p>
      <w:pPr>
        <w:spacing w:line="360" w:lineRule="auto"/>
        <w:ind w:left="479" w:leftChars="228"/>
        <w:rPr>
          <w:rFonts w:ascii="宋体" w:hAnsi="宋体" w:cs="宋体"/>
          <w:sz w:val="24"/>
        </w:rPr>
      </w:pPr>
      <w:r>
        <w:rPr>
          <w:rFonts w:hint="eastAsia" w:ascii="宋体" w:hAnsi="宋体" w:cs="宋体"/>
          <w:sz w:val="24"/>
        </w:rPr>
        <w:t>地址：诸暨市人民中路</w:t>
      </w:r>
      <w:r>
        <w:rPr>
          <w:rFonts w:ascii="宋体" w:hAnsi="宋体" w:cs="宋体"/>
          <w:sz w:val="24"/>
        </w:rPr>
        <w:t>356</w:t>
      </w:r>
      <w:r>
        <w:rPr>
          <w:rFonts w:hint="eastAsia" w:ascii="宋体" w:hAnsi="宋体" w:cs="宋体"/>
          <w:sz w:val="24"/>
        </w:rPr>
        <w:t>号</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 xml:space="preserve"> 0575-87023633</w:t>
      </w:r>
    </w:p>
    <w:p>
      <w:pPr>
        <w:spacing w:line="360" w:lineRule="auto"/>
        <w:ind w:left="479" w:leftChars="228"/>
        <w:rPr>
          <w:rFonts w:ascii="宋体" w:hAnsi="宋体" w:cs="宋体"/>
          <w:sz w:val="24"/>
        </w:rPr>
      </w:pPr>
      <w:r>
        <w:rPr>
          <w:rFonts w:hint="eastAsia" w:ascii="宋体" w:hAnsi="宋体" w:cs="宋体"/>
          <w:sz w:val="24"/>
        </w:rPr>
        <w:t>联系人：吕康玮            监督投诉电话：</w:t>
      </w:r>
      <w:r>
        <w:rPr>
          <w:rFonts w:ascii="宋体" w:hAnsi="宋体" w:cs="宋体"/>
          <w:sz w:val="24"/>
        </w:rPr>
        <w:t xml:space="preserve"> 0575-87111685</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若对项目采购电子交易系统操作有疑问，可登录政府采购云平台（</w:t>
      </w:r>
      <w:r>
        <w:rPr>
          <w:rFonts w:ascii="宋体" w:hAnsi="宋体" w:cs="宋体"/>
          <w:sz w:val="24"/>
        </w:rPr>
        <w:t>https://www.zcygov.cn/</w:t>
      </w:r>
      <w:r>
        <w:rPr>
          <w:rFonts w:hint="eastAsia" w:ascii="宋体" w:hAnsi="宋体" w:cs="宋体"/>
          <w:sz w:val="24"/>
        </w:rPr>
        <w:t>），点击右侧咨询小采，获取采小蜜智能服务管家帮助，或拨打服务热线</w:t>
      </w:r>
      <w:r>
        <w:rPr>
          <w:rFonts w:ascii="宋体" w:hAnsi="宋体" w:cs="宋体"/>
          <w:sz w:val="24"/>
        </w:rPr>
        <w:t>400-881-7190</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adjustRightInd/>
        <w:spacing w:line="360" w:lineRule="auto"/>
        <w:jc w:val="center"/>
        <w:outlineLvl w:val="0"/>
        <w:rPr>
          <w:rFonts w:ascii="宋体" w:cs="宋体"/>
          <w:b/>
          <w:sz w:val="36"/>
          <w:szCs w:val="20"/>
        </w:rPr>
      </w:pPr>
      <w:r>
        <w:rPr>
          <w:rFonts w:asci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投标人须知</w:t>
      </w:r>
      <w:bookmarkEnd w:id="9"/>
    </w:p>
    <w:p>
      <w:pPr>
        <w:snapToGrid w:val="0"/>
        <w:spacing w:line="360" w:lineRule="auto"/>
        <w:jc w:val="center"/>
        <w:rPr>
          <w:rFonts w:ascii="宋体" w:cs="宋体"/>
          <w:b/>
          <w:sz w:val="32"/>
          <w:szCs w:val="20"/>
        </w:rPr>
      </w:pPr>
      <w:r>
        <w:rPr>
          <w:rFonts w:hint="eastAsia" w:ascii="宋体" w:hAnsi="宋体" w:cs="宋体"/>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b/>
                <w:sz w:val="24"/>
              </w:rPr>
            </w:pPr>
            <w:r>
              <w:rPr>
                <w:rFonts w:hint="eastAsia" w:ascii="宋体" w:hAnsi="宋体" w:cs="宋体"/>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b/>
                <w:sz w:val="24"/>
              </w:rPr>
            </w:pPr>
            <w:r>
              <w:rPr>
                <w:rFonts w:hint="eastAsia" w:ascii="宋体" w:hAnsi="宋体" w:cs="宋体"/>
                <w:kern w:val="0"/>
                <w:sz w:val="24"/>
                <w:lang w:val="zh-CN"/>
              </w:rPr>
              <w:t>本项目采用</w:t>
            </w:r>
            <w:r>
              <w:rPr>
                <w:rFonts w:hint="eastAsia" w:ascii="宋体" w:hAnsi="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cs="宋体"/>
                <w:kern w:val="0"/>
                <w:sz w:val="24"/>
                <w:lang w:val="zh-CN"/>
              </w:rPr>
            </w:pPr>
            <w:r>
              <w:rPr>
                <w:rFonts w:hint="eastAsia" w:ascii="宋体" w:hAnsi="宋体" w:cs="宋体"/>
                <w:kern w:val="0"/>
                <w:sz w:val="24"/>
                <w:lang w:val="zh-CN"/>
              </w:rPr>
              <w:t>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cs="宋体"/>
                <w:b/>
                <w:kern w:val="0"/>
                <w:sz w:val="24"/>
                <w:lang w:val="zh-CN"/>
              </w:rPr>
            </w:pPr>
            <w:r>
              <w:rPr>
                <w:rFonts w:hint="eastAsia" w:ascii="宋体" w:hAnsi="宋体" w:cs="宋体"/>
                <w:b/>
                <w:kern w:val="0"/>
                <w:sz w:val="24"/>
                <w:lang w:val="zh-CN"/>
              </w:rPr>
              <w:t>投标报价出现下列情形的，投标无效：</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同意将非主体、非关键性的分包。</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2"/>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5"/>
              <w:numPr>
                <w:ilvl w:val="0"/>
                <w:numId w:val="2"/>
              </w:numPr>
              <w:snapToGrid w:val="0"/>
              <w:ind w:firstLineChars="0"/>
              <w:rPr>
                <w:rFonts w:ascii="宋体" w:cs="宋体"/>
              </w:rPr>
            </w:pPr>
            <w:r>
              <w:rPr>
                <w:rFonts w:hint="eastAsia" w:ascii="宋体" w:hAnsi="宋体" w:eastAsia="宋体" w:cs="宋体"/>
              </w:rPr>
              <w:t>落实政府采购政策需满足的资格要求</w:t>
            </w:r>
            <w:r>
              <w:rPr>
                <w:rFonts w:hint="eastAsia" w:ascii="宋体" w:hAnsi="宋体" w:eastAsia="宋体" w:cs="宋体"/>
                <w:color w:val="FF0000"/>
              </w:rPr>
              <w:t>（提供中小企业声明函）</w:t>
            </w:r>
            <w:r>
              <w:rPr>
                <w:rFonts w:hint="eastAsia" w:ascii="宋体" w:hAnsi="宋体" w:eastAsia="宋体" w:cs="宋体"/>
              </w:rPr>
              <w:t>；</w:t>
            </w:r>
          </w:p>
          <w:p>
            <w:pPr>
              <w:pStyle w:val="275"/>
              <w:numPr>
                <w:ilvl w:val="0"/>
                <w:numId w:val="2"/>
              </w:numPr>
              <w:snapToGrid w:val="0"/>
              <w:ind w:firstLineChars="0"/>
              <w:rPr>
                <w:rFonts w:ascii="宋体" w:hAnsi="宋体" w:eastAsia="宋体" w:cs="宋体"/>
              </w:rPr>
            </w:pPr>
            <w:r>
              <w:rPr>
                <w:rFonts w:hint="eastAsia" w:ascii="宋体" w:hAnsi="宋体" w:eastAsia="宋体" w:cs="宋体"/>
              </w:rPr>
              <w:t>通过省级自然资源部门备案可从事土地评估服务的土地估价机构的佐证材料；</w:t>
            </w:r>
          </w:p>
          <w:p>
            <w:pPr>
              <w:spacing w:line="360" w:lineRule="auto"/>
              <w:rPr>
                <w:rFonts w:ascii="宋体" w:cs="宋体"/>
                <w:b/>
                <w:snapToGrid w:val="0"/>
                <w:kern w:val="0"/>
                <w:szCs w:val="21"/>
              </w:rPr>
            </w:pPr>
            <w:r>
              <w:rPr>
                <w:rFonts w:hint="eastAsia" w:ascii="宋体" w:hAnsi="宋体" w:cs="宋体"/>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5</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投标函；</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联合协议（如需）；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分包意向协议（如需）；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符合性审查资料；</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商务技术偏离表；</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4"/>
              </w:numPr>
              <w:snapToGrid w:val="0"/>
              <w:ind w:firstLineChars="0"/>
              <w:rPr>
                <w:rFonts w:ascii="宋体" w:hAnsi="宋体" w:eastAsia="宋体" w:cs="宋体"/>
              </w:rPr>
            </w:pPr>
            <w:r>
              <w:rPr>
                <w:rFonts w:hint="eastAsia" w:ascii="宋体" w:hAnsi="宋体" w:eastAsia="宋体" w:cs="宋体"/>
              </w:rPr>
              <w:t>开标一览表（报价表）；</w:t>
            </w:r>
          </w:p>
          <w:p>
            <w:pPr>
              <w:spacing w:line="360" w:lineRule="auto"/>
              <w:rPr>
                <w:rFonts w:ascii="宋体" w:cs="宋体"/>
                <w:b/>
                <w:sz w:val="24"/>
              </w:rPr>
            </w:pPr>
            <w:r>
              <w:rPr>
                <w:rFonts w:hint="eastAsia" w:ascii="宋体" w:hAnsi="宋体" w:cs="宋体"/>
                <w:b/>
                <w:sz w:val="24"/>
              </w:rPr>
              <w:t>投标文件含有采购人不能接受的附加条件的，</w:t>
            </w:r>
            <w:r>
              <w:rPr>
                <w:rFonts w:hint="eastAsia" w:ascii="宋体" w:hAnsi="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A</w:t>
            </w:r>
            <w:r>
              <w:rPr>
                <w:rFonts w:hint="eastAsia" w:ascii="宋体" w:hAnsi="宋体" w:cs="宋体"/>
                <w:sz w:val="24"/>
              </w:rPr>
              <w:t>不组织。</w:t>
            </w:r>
          </w:p>
          <w:p>
            <w:pPr>
              <w:spacing w:line="360" w:lineRule="auto"/>
              <w:rPr>
                <w:rFonts w:ascii="宋体" w:cs="宋体"/>
                <w:sz w:val="24"/>
                <w:szCs w:val="20"/>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r>
              <w:rPr>
                <w:rFonts w:hint="eastAsia" w:ascii="宋体" w:hAnsi="宋体" w:cs="宋体"/>
                <w:sz w:val="24"/>
              </w:rPr>
              <w:t>时间：</w:t>
            </w:r>
            <w:r>
              <w:rPr>
                <w:rFonts w:ascii="宋体" w:cs="宋体"/>
                <w:sz w:val="24"/>
              </w:rPr>
              <w:t>,</w:t>
            </w:r>
            <w:r>
              <w:rPr>
                <w:rFonts w:hint="eastAsia" w:ascii="宋体" w:hAnsi="宋体" w:cs="宋体"/>
                <w:sz w:val="24"/>
              </w:rPr>
              <w:t>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2"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kern w:val="0"/>
                <w:sz w:val="24"/>
              </w:rPr>
              <w:t>不要求提供</w:t>
            </w:r>
            <w:r>
              <w:rPr>
                <w:rFonts w:hint="eastAsia" w:ascii="宋体" w:hAnsi="宋体" w:cs="宋体"/>
                <w:sz w:val="24"/>
              </w:rPr>
              <w:t>。</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sz w:val="24"/>
              </w:rPr>
              <w:t>不组织。</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p>
          <w:p>
            <w:pPr>
              <w:snapToGrid w:val="0"/>
              <w:spacing w:line="360" w:lineRule="auto"/>
              <w:rPr>
                <w:rFonts w:ascii="宋体" w:cs="宋体"/>
                <w:kern w:val="0"/>
                <w:sz w:val="24"/>
              </w:rPr>
            </w:pPr>
            <w:r>
              <w:rPr>
                <w:rFonts w:hint="eastAsia" w:ascii="宋体" w:hAnsi="宋体" w:cs="宋体"/>
                <w:kern w:val="0"/>
                <w:sz w:val="24"/>
              </w:rPr>
              <w:t>本项目方案讲解演示采用</w:t>
            </w:r>
            <w:r>
              <w:rPr>
                <w:rFonts w:ascii="宋体" w:hAnsi="宋体" w:cs="宋体"/>
                <w:kern w:val="0"/>
                <w:sz w:val="24"/>
              </w:rPr>
              <w:t>U</w:t>
            </w:r>
            <w:r>
              <w:rPr>
                <w:rFonts w:hint="eastAsia" w:ascii="宋体" w:hAnsi="宋体" w:cs="宋体"/>
                <w:kern w:val="0"/>
                <w:sz w:val="24"/>
              </w:rPr>
              <w:t>盘或光盘演示。投标人须通过现场或邮寄方式递交此项目演示视频存储介质，请各投标人在邮寄过程中自行保护好隐私，并确保在投标截止时间前寄到收件人处。每个投标人演示时间不超过</w:t>
            </w:r>
            <w:r>
              <w:rPr>
                <w:rFonts w:ascii="宋体" w:hAnsi="宋体" w:cs="宋体"/>
                <w:color w:val="FF0000"/>
                <w:kern w:val="0"/>
                <w:sz w:val="24"/>
              </w:rPr>
              <w:t>15</w:t>
            </w:r>
            <w:r>
              <w:rPr>
                <w:rFonts w:hint="eastAsia" w:ascii="宋体" w:hAnsi="宋体" w:cs="宋体"/>
                <w:kern w:val="0"/>
                <w:sz w:val="24"/>
              </w:rPr>
              <w:t>分钟。</w:t>
            </w:r>
          </w:p>
          <w:p>
            <w:pPr>
              <w:snapToGrid w:val="0"/>
              <w:spacing w:line="360" w:lineRule="auto"/>
              <w:rPr>
                <w:rFonts w:asci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本项目不收取投标保证金。</w:t>
            </w:r>
          </w:p>
          <w:p>
            <w:pPr>
              <w:snapToGrid w:val="0"/>
              <w:spacing w:line="360" w:lineRule="auto"/>
              <w:rPr>
                <w:rFonts w:ascii="宋体" w:cs="宋体"/>
              </w:rPr>
            </w:pPr>
            <w:r>
              <w:rPr>
                <w:rFonts w:hint="eastAsia" w:ascii="宋体" w:hAnsi="宋体" w:cs="宋体"/>
                <w:kern w:val="0"/>
                <w:sz w:val="24"/>
              </w:rPr>
              <w:t>签订合同时，中标供应商须向采购人缴纳不高于中标价</w:t>
            </w:r>
            <w:r>
              <w:rPr>
                <w:rFonts w:hint="eastAsia" w:ascii="宋体" w:hAnsi="宋体" w:cs="宋体"/>
                <w:kern w:val="0"/>
                <w:sz w:val="24"/>
                <w:u w:val="single"/>
              </w:rPr>
              <w:t>1</w:t>
            </w:r>
            <w:r>
              <w:rPr>
                <w:rFonts w:ascii="宋体" w:hAnsi="宋体" w:cs="宋体"/>
                <w:kern w:val="0"/>
                <w:sz w:val="24"/>
                <w:u w:val="single"/>
              </w:rPr>
              <w:t>%</w:t>
            </w:r>
            <w:r>
              <w:rPr>
                <w:rFonts w:hint="eastAsia" w:ascii="宋体" w:hAnsi="宋体" w:cs="宋体"/>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s="宋体"/>
              </w:rPr>
            </w:pPr>
            <w:r>
              <w:rPr>
                <w:rFonts w:hint="eastAsia" w:ascii="宋体" w:hAnsi="宋体" w:cs="宋体"/>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kern w:val="0"/>
                <w:sz w:val="24"/>
                <w:u w:val="single"/>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货物类，单一产品或</w:t>
            </w:r>
            <w:r>
              <w:rPr>
                <w:rFonts w:hint="eastAsia" w:ascii="宋体" w:hAnsi="宋体" w:cs="宋体"/>
                <w:kern w:val="0"/>
                <w:sz w:val="24"/>
              </w:rPr>
              <w:t>核心产品为：</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B</w:t>
            </w:r>
            <w:r>
              <w:rPr>
                <w:rFonts w:hint="eastAsia" w:ascii="宋体" w:hAnsi="宋体" w:cs="宋体"/>
                <w:sz w:val="24"/>
              </w:rPr>
              <w:t>服务类：</w:t>
            </w:r>
            <w:r>
              <w:rPr>
                <w:rFonts w:ascii="宋体" w:hAnsi="宋体" w:cs="宋体"/>
                <w:sz w:val="24"/>
                <w:u w:val="single"/>
              </w:rPr>
              <w:t xml:space="preserve"> /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rPr>
            </w:pPr>
            <w:r>
              <w:rPr>
                <w:rFonts w:hint="eastAsia" w:hAnsi="宋体" w:cs="宋体"/>
                <w:kern w:val="0"/>
                <w:sz w:val="24"/>
              </w:rPr>
              <w:t>标的:</w:t>
            </w:r>
            <w:r>
              <w:rPr>
                <w:rFonts w:hint="eastAsia" w:hAnsi="宋体" w:cs="宋体"/>
                <w:kern w:val="0"/>
                <w:sz w:val="24"/>
                <w:u w:val="single"/>
              </w:rPr>
              <w:t>诸暨市自然资源和规划局2023年至2025年土地评估服务采购项目</w:t>
            </w:r>
            <w:r>
              <w:rPr>
                <w:rFonts w:hint="eastAsia" w:hAnsi="宋体" w:cs="宋体"/>
                <w:kern w:val="0"/>
                <w:sz w:val="24"/>
              </w:rPr>
              <w:t>，属于</w:t>
            </w:r>
            <w:r>
              <w:rPr>
                <w:rFonts w:hint="eastAsia" w:hAnsi="宋体" w:cs="宋体"/>
                <w:kern w:val="0"/>
                <w:sz w:val="24"/>
                <w:u w:val="single"/>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70" w:hRule="atLeast"/>
          <w:tblHeader/>
          <w:jc w:val="center"/>
        </w:trPr>
        <w:tc>
          <w:tcPr>
            <w:tcW w:w="645"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z w:val="24"/>
                <w:szCs w:val="24"/>
              </w:rPr>
            </w:pPr>
            <w:r>
              <w:rPr>
                <w:rFonts w:hint="eastAsia" w:hAnsi="宋体" w:cs="宋体"/>
                <w:b/>
                <w:sz w:val="24"/>
                <w:szCs w:val="24"/>
              </w:rPr>
              <w:t>诸暨市公共资源交易中心邮箱（</w:t>
            </w:r>
            <w:r>
              <w:fldChar w:fldCharType="begin"/>
            </w:r>
            <w:r>
              <w:instrText xml:space="preserve"> HYPERLINK "mailto:zjztb001@aliyun.com" </w:instrText>
            </w:r>
            <w:r>
              <w:fldChar w:fldCharType="separate"/>
            </w:r>
            <w:r>
              <w:rPr>
                <w:rStyle w:val="76"/>
                <w:rFonts w:ascii="宋体" w:hAnsi="宋体" w:eastAsia="宋体" w:cs="宋体"/>
                <w:b/>
                <w:snapToGrid/>
                <w:kern w:val="2"/>
                <w:sz w:val="24"/>
                <w:szCs w:val="24"/>
              </w:rPr>
              <w:t>zjztb001@aliyun.com</w:t>
            </w:r>
            <w:r>
              <w:rPr>
                <w:rStyle w:val="76"/>
                <w:rFonts w:ascii="宋体" w:hAnsi="宋体" w:eastAsia="宋体" w:cs="宋体"/>
                <w:b/>
                <w:snapToGrid/>
                <w:kern w:val="2"/>
                <w:sz w:val="24"/>
                <w:szCs w:val="24"/>
              </w:rPr>
              <w:fldChar w:fldCharType="end"/>
            </w:r>
            <w:r>
              <w:rPr>
                <w:rFonts w:hint="eastAsia" w:hAnsi="宋体" w:cs="宋体"/>
                <w:b/>
                <w:sz w:val="24"/>
                <w:szCs w:val="24"/>
              </w:rPr>
              <w:t>）。</w:t>
            </w:r>
          </w:p>
          <w:p>
            <w:pPr>
              <w:pStyle w:val="33"/>
              <w:spacing w:line="360" w:lineRule="auto"/>
              <w:rPr>
                <w:rFonts w:hAnsi="宋体" w:cs="宋体"/>
                <w:kern w:val="28"/>
                <w:sz w:val="24"/>
              </w:rPr>
            </w:pPr>
            <w:r>
              <w:rPr>
                <w:rFonts w:hint="eastAsia" w:hAnsi="宋体" w:cs="宋体"/>
                <w:b/>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p>
        </w:tc>
      </w:tr>
    </w:tbl>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pStyle w:val="2"/>
        <w:ind w:left="0" w:firstLine="0"/>
        <w:rPr>
          <w:rFonts w:ascii="宋体" w:hAnsi="宋体" w:eastAsia="宋体" w:cs="宋体"/>
          <w:lang w:val="en-US"/>
        </w:rPr>
      </w:pPr>
    </w:p>
    <w:p>
      <w:pPr>
        <w:rPr>
          <w:rFonts w:ascii="宋体" w:hAnsi="宋体" w:cs="宋体"/>
        </w:rPr>
      </w:pPr>
    </w:p>
    <w:p>
      <w:pPr>
        <w:pStyle w:val="23"/>
        <w:rPr>
          <w:rFonts w:hAnsi="宋体" w:cs="宋体"/>
          <w:lang w:val="en-US"/>
        </w:rPr>
      </w:pPr>
    </w:p>
    <w:p>
      <w:pPr>
        <w:pStyle w:val="24"/>
        <w:rPr>
          <w:rFonts w:hAnsi="宋体" w:cs="宋体"/>
          <w:lang w:val="en-US"/>
        </w:rPr>
      </w:pPr>
    </w:p>
    <w:p>
      <w:pPr>
        <w:rPr>
          <w:rFonts w:ascii="宋体" w:hAnsi="宋体" w:cs="宋体"/>
        </w:rPr>
      </w:pPr>
    </w:p>
    <w:p>
      <w:pPr>
        <w:pStyle w:val="23"/>
        <w:rPr>
          <w:rFonts w:hAnsi="宋体" w:cs="宋体"/>
          <w:lang w:val="en-US"/>
        </w:rPr>
      </w:pPr>
    </w:p>
    <w:p>
      <w:pPr>
        <w:pStyle w:val="24"/>
        <w:rPr>
          <w:lang w:val="en-US"/>
        </w:rPr>
      </w:pPr>
    </w:p>
    <w:p/>
    <w:p>
      <w:pPr>
        <w:pStyle w:val="2"/>
        <w:rPr>
          <w:lang w:val="en-US"/>
        </w:rPr>
      </w:pPr>
    </w:p>
    <w:p>
      <w:pPr>
        <w:pStyle w:val="24"/>
        <w:rPr>
          <w:rFonts w:hAnsi="宋体" w:cs="宋体"/>
          <w:lang w:val="en-US"/>
        </w:rPr>
      </w:pPr>
    </w:p>
    <w:p/>
    <w:bookmarkEnd w:id="10"/>
    <w:p>
      <w:pPr>
        <w:adjustRightInd/>
        <w:spacing w:line="360" w:lineRule="auto"/>
        <w:jc w:val="center"/>
        <w:outlineLvl w:val="0"/>
        <w:rPr>
          <w:rFonts w:asci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sz w:val="24"/>
        </w:rPr>
      </w:pPr>
      <w:r>
        <w:rPr>
          <w:rFonts w:ascii="宋体" w:hAnsi="宋体" w:cs="宋体"/>
          <w:b/>
          <w:sz w:val="24"/>
        </w:rPr>
        <w:t>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“电子交易平台”是指本项目政府采购活动所依托的政府采购云平台（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“★”系指实质性要求条款，“</w:t>
      </w:r>
      <w:r>
        <w:rPr>
          <w:rFonts w:hint="eastAsia" w:ascii="宋体" w:hAnsi="宋体" w:cs="宋体"/>
          <w:kern w:val="0"/>
          <w:sz w:val="24"/>
        </w:rPr>
        <w:t></w:t>
      </w:r>
      <w:r>
        <w:rPr>
          <w:rFonts w:hint="eastAsia" w:ascii="宋体" w:hAnsi="宋体" w:cs="宋体"/>
          <w:sz w:val="24"/>
        </w:rPr>
        <w:t>”系指适用本项目的要求，“</w:t>
      </w:r>
      <w:r>
        <w:rPr>
          <w:rFonts w:hint="eastAsia" w:ascii="MS Gothic" w:hAnsi="MS Gothic" w:eastAsia="MS Gothic" w:cs="MS Gothic"/>
          <w:sz w:val="24"/>
        </w:rPr>
        <w:t>☐</w:t>
      </w:r>
      <w:r>
        <w:rPr>
          <w:rFonts w:hint="eastAsia" w:ascii="宋体" w:hAnsi="宋体" w:cs="宋体"/>
          <w:sz w:val="24"/>
        </w:rPr>
        <w:t>”系指不适用本项目的要求。</w:t>
      </w:r>
    </w:p>
    <w:p>
      <w:pPr>
        <w:spacing w:line="360" w:lineRule="auto"/>
        <w:rPr>
          <w:rFonts w:ascii="宋体" w:cs="宋体"/>
          <w:sz w:val="24"/>
        </w:rPr>
      </w:pPr>
      <w:r>
        <w:rPr>
          <w:rFonts w:ascii="宋体" w:hAnsi="宋体" w:cs="宋体"/>
          <w:b/>
          <w:sz w:val="24"/>
        </w:rPr>
        <w:t>3.</w:t>
      </w:r>
      <w:r>
        <w:rPr>
          <w:rFonts w:hint="eastAsia" w:ascii="宋体" w:hAnsi="宋体" w:cs="宋体"/>
          <w:b/>
          <w:sz w:val="24"/>
        </w:rPr>
        <w:t>采购项目需要落实的政府采购政策</w:t>
      </w:r>
    </w:p>
    <w:p>
      <w:pPr>
        <w:spacing w:line="360" w:lineRule="auto"/>
        <w:ind w:firstLine="480" w:firstLineChars="2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cs="宋体"/>
          <w:kern w:val="0"/>
          <w:sz w:val="24"/>
        </w:rPr>
      </w:pPr>
      <w:r>
        <w:rPr>
          <w:rFonts w:ascii="宋体" w:hAnsi="宋体" w:cs="宋体"/>
          <w:kern w:val="0"/>
          <w:sz w:val="24"/>
        </w:rPr>
        <w:t>3.3.2.1</w:t>
      </w:r>
      <w:r>
        <w:rPr>
          <w:rFonts w:hint="eastAsia" w:ascii="宋体" w:hAnsi="宋体"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宋体" w:cs="宋体"/>
          <w:kern w:val="0"/>
          <w:sz w:val="24"/>
        </w:rPr>
      </w:pPr>
      <w:r>
        <w:rPr>
          <w:rFonts w:ascii="宋体" w:hAnsi="宋体" w:cs="宋体"/>
          <w:kern w:val="0"/>
          <w:sz w:val="24"/>
        </w:rPr>
        <w:t>3.3.2.2</w:t>
      </w:r>
      <w:r>
        <w:rPr>
          <w:rFonts w:hint="eastAsia" w:ascii="宋体" w:hAnsi="宋体" w:cs="宋体"/>
          <w:kern w:val="0"/>
          <w:sz w:val="24"/>
        </w:rPr>
        <w:t>在工程采购项目中，工程由中小企业承建，即工程施工单位为中小企业；</w:t>
      </w:r>
    </w:p>
    <w:p>
      <w:pPr>
        <w:widowControl/>
        <w:spacing w:line="360" w:lineRule="auto"/>
        <w:ind w:firstLine="480" w:firstLineChars="200"/>
        <w:jc w:val="left"/>
        <w:rPr>
          <w:rFonts w:ascii="宋体" w:cs="宋体"/>
          <w:kern w:val="0"/>
          <w:sz w:val="24"/>
        </w:rPr>
      </w:pPr>
      <w:r>
        <w:rPr>
          <w:rFonts w:ascii="宋体" w:hAnsi="宋体" w:cs="宋体"/>
          <w:kern w:val="0"/>
          <w:sz w:val="24"/>
        </w:rPr>
        <w:t>3.3.2.3</w:t>
      </w:r>
      <w:r>
        <w:rPr>
          <w:rFonts w:hint="eastAsia" w:ascii="宋体" w:hAnsi="宋体" w:cs="宋体"/>
          <w:kern w:val="0"/>
          <w:sz w:val="24"/>
        </w:rPr>
        <w:t>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FF0000"/>
          <w:sz w:val="24"/>
        </w:rPr>
        <w:t>1</w:t>
      </w:r>
      <w:r>
        <w:rPr>
          <w:rFonts w:ascii="宋体" w:hAnsi="宋体" w:cs="宋体"/>
          <w:color w:val="FF0000"/>
          <w:sz w:val="24"/>
        </w:rPr>
        <w:t>0</w:t>
      </w:r>
      <w:r>
        <w:rPr>
          <w:rFonts w:ascii="宋体" w:hAnsi="宋体" w:cs="宋体"/>
          <w:sz w:val="24"/>
        </w:rPr>
        <w:t>%</w:t>
      </w:r>
      <w:r>
        <w:rPr>
          <w:rFonts w:hint="eastAsia" w:ascii="宋体" w:hAnsi="宋体" w:cs="宋体"/>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w:t>
      </w:r>
      <w:r>
        <w:rPr>
          <w:rFonts w:hint="eastAsia" w:ascii="宋体" w:hAnsi="宋体" w:cs="宋体"/>
          <w:color w:val="FF0000"/>
          <w:sz w:val="24"/>
        </w:rPr>
        <w:t>3</w:t>
      </w:r>
      <w:r>
        <w:rPr>
          <w:rFonts w:ascii="宋体" w:hAnsi="宋体" w:cs="宋体"/>
          <w:sz w:val="24"/>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p>
    <w:p>
      <w:pPr>
        <w:spacing w:line="360" w:lineRule="auto"/>
        <w:ind w:firstLine="480" w:firstLineChars="200"/>
        <w:rPr>
          <w:rFonts w:ascii="宋体" w:cs="宋体"/>
          <w:sz w:val="24"/>
        </w:rPr>
      </w:pPr>
      <w:r>
        <w:rPr>
          <w:rFonts w:ascii="宋体" w:hAnsi="宋体" w:cs="宋体"/>
          <w:sz w:val="24"/>
        </w:rPr>
        <w:t>3.3.8</w:t>
      </w:r>
      <w:r>
        <w:rPr>
          <w:rFonts w:hint="eastAsia" w:ascii="宋体" w:hAnsi="宋体" w:cs="宋体"/>
          <w:sz w:val="24"/>
        </w:rPr>
        <w:t>采购人严格贯彻落实《保障中小企业款项支付条例》，按规定向中小企业支付款项。</w:t>
      </w:r>
    </w:p>
    <w:p>
      <w:pPr>
        <w:spacing w:line="360" w:lineRule="auto"/>
        <w:ind w:firstLine="480" w:firstLineChars="200"/>
        <w:rPr>
          <w:rFonts w:ascii="宋体" w:cs="宋体"/>
          <w:sz w:val="24"/>
        </w:rPr>
      </w:pPr>
      <w:r>
        <w:rPr>
          <w:rFonts w:ascii="宋体" w:hAnsi="宋体" w:cs="宋体"/>
          <w:sz w:val="24"/>
        </w:rPr>
        <w:t>3.3.9</w:t>
      </w:r>
      <w:r>
        <w:rPr>
          <w:rFonts w:hint="eastAsia" w:ascii="宋体" w:hAnsi="宋体" w:cs="宋体"/>
          <w:sz w:val="24"/>
        </w:rPr>
        <w:t>中小企业信用融资：供应商中标后可在政府采购云平台申请政采贷：操作路径：登录政府采购云平台</w:t>
      </w:r>
      <w:r>
        <w:rPr>
          <w:rFonts w:ascii="宋体" w:cs="宋体"/>
          <w:sz w:val="24"/>
        </w:rPr>
        <w:t>-</w:t>
      </w:r>
      <w:r>
        <w:rPr>
          <w:rFonts w:hint="eastAsia" w:ascii="宋体" w:hAnsi="宋体" w:cs="宋体"/>
          <w:sz w:val="24"/>
        </w:rPr>
        <w:t>金融服务中心</w:t>
      </w:r>
      <w:r>
        <w:rPr>
          <w:rFonts w:ascii="宋体" w:cs="宋体"/>
          <w:sz w:val="24"/>
        </w:rPr>
        <w:t>-</w:t>
      </w:r>
      <w:r>
        <w:rPr>
          <w:rFonts w:hint="eastAsia" w:ascii="宋体" w:hAnsi="宋体" w:cs="宋体"/>
          <w:sz w:val="24"/>
        </w:rPr>
        <w:t>【融资服务】。</w:t>
      </w:r>
    </w:p>
    <w:p>
      <w:pPr>
        <w:spacing w:line="360" w:lineRule="auto"/>
        <w:ind w:firstLine="480" w:firstLineChars="2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2</w:t>
      </w:r>
      <w:r>
        <w:rPr>
          <w:rFonts w:hint="eastAsia" w:ascii="宋体" w:hAnsi="宋体" w:cs="宋体"/>
          <w:sz w:val="24"/>
        </w:rPr>
        <w:t>年内，以及产品核心技术高于国内领先水平，并具有明晰自主知识产权的“制造精品”产品，自认定之日起</w:t>
      </w:r>
      <w:r>
        <w:rPr>
          <w:rFonts w:hint="eastAsia" w:ascii="宋体" w:hAnsi="宋体" w:cs="宋体"/>
          <w:color w:val="FF0000"/>
          <w:sz w:val="24"/>
        </w:rPr>
        <w:t>3</w:t>
      </w:r>
      <w:r>
        <w:rPr>
          <w:rFonts w:hint="eastAsia" w:ascii="宋体" w:hAnsi="宋体" w:cs="宋体"/>
          <w:sz w:val="24"/>
        </w:rPr>
        <w:t>年内视同已具备相应销售业绩，参加政府采购活动时业绩分值为满分。</w:t>
      </w:r>
    </w:p>
    <w:p>
      <w:pPr>
        <w:spacing w:line="360" w:lineRule="auto"/>
        <w:rPr>
          <w:rFonts w:ascii="宋体" w:cs="宋体"/>
          <w:sz w:val="24"/>
        </w:rPr>
      </w:pPr>
      <w:r>
        <w:rPr>
          <w:rFonts w:ascii="宋体" w:hAnsi="宋体" w:cs="宋体"/>
          <w:b/>
          <w:sz w:val="24"/>
        </w:rPr>
        <w:t xml:space="preserve">4. </w:t>
      </w:r>
      <w:r>
        <w:rPr>
          <w:rFonts w:hint="eastAsia" w:ascii="宋体" w:hAnsi="宋体" w:cs="宋体"/>
          <w:b/>
          <w:sz w:val="24"/>
        </w:rPr>
        <w:t>询问、质疑、投诉</w:t>
      </w:r>
    </w:p>
    <w:p>
      <w:pPr>
        <w:spacing w:line="360" w:lineRule="auto"/>
        <w:ind w:firstLine="480" w:firstLineChars="200"/>
        <w:rPr>
          <w:rFonts w:ascii="宋体" w:cs="宋体"/>
          <w:b/>
          <w:sz w:val="24"/>
        </w:rPr>
      </w:pPr>
      <w:r>
        <w:rPr>
          <w:rFonts w:ascii="宋体" w:hAnsi="宋体" w:cs="宋体"/>
          <w:kern w:val="0"/>
          <w:sz w:val="24"/>
          <w:lang w:val="zh-CN"/>
        </w:rPr>
        <w:t>4.1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w:t>
      </w:r>
      <w:r>
        <w:rPr>
          <w:rFonts w:hAnsi="宋体" w:cs="宋体"/>
          <w:sz w:val="24"/>
        </w:rPr>
        <w:t>7</w:t>
      </w:r>
      <w:r>
        <w:rPr>
          <w:rFonts w:hint="eastAsia" w:hAnsi="宋体" w:cs="宋体"/>
          <w:sz w:val="24"/>
        </w:rPr>
        <w:t>个工作日内，以书面形式向采购人或者采购代理机构提出质疑，否则，采购人或者采购代理机构不予受理：</w:t>
      </w:r>
    </w:p>
    <w:p>
      <w:pPr>
        <w:pStyle w:val="15"/>
        <w:spacing w:line="360" w:lineRule="auto"/>
        <w:ind w:firstLine="480" w:firstLineChars="200"/>
        <w:rPr>
          <w:rFonts w:hAnsi="宋体" w:cs="宋体"/>
          <w:color w:val="auto"/>
          <w:kern w:val="2"/>
          <w:sz w:val="24"/>
        </w:rPr>
      </w:pPr>
      <w:r>
        <w:rPr>
          <w:rFonts w:hAnsi="宋体" w:cs="宋体"/>
          <w:color w:val="auto"/>
          <w:kern w:val="2"/>
          <w:sz w:val="24"/>
        </w:rPr>
        <w:t>4.2.2.1</w:t>
      </w:r>
      <w:r>
        <w:rPr>
          <w:rFonts w:hint="eastAsia" w:hAnsi="宋体" w:cs="宋体"/>
          <w:color w:val="auto"/>
          <w:kern w:val="2"/>
          <w:sz w:val="24"/>
        </w:rPr>
        <w:t>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Ansi="宋体" w:cs="宋体"/>
          <w:sz w:val="24"/>
        </w:rPr>
        <w:t>4.2.2.2</w:t>
      </w:r>
      <w:r>
        <w:rPr>
          <w:rFonts w:hint="eastAsia" w:hAnsi="宋体" w:cs="宋体"/>
          <w:sz w:val="24"/>
        </w:rPr>
        <w:t>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Ansi="宋体" w:cs="宋体"/>
          <w:sz w:val="24"/>
        </w:rPr>
        <w:t>4.2.2.3</w:t>
      </w:r>
      <w:r>
        <w:rPr>
          <w:rFonts w:hint="eastAsia" w:hAnsi="宋体" w:cs="宋体"/>
          <w:sz w:val="24"/>
        </w:rPr>
        <w:t>对采购结果提出质疑的，质疑期限自采购结果公告期限届满之日起计算。</w:t>
      </w:r>
    </w:p>
    <w:p>
      <w:pPr>
        <w:pStyle w:val="33"/>
        <w:spacing w:line="360" w:lineRule="auto"/>
        <w:ind w:firstLine="482" w:firstLineChars="200"/>
        <w:rPr>
          <w:rFonts w:hAnsi="宋体" w:cs="宋体"/>
          <w:b/>
          <w:sz w:val="24"/>
        </w:rPr>
      </w:pPr>
      <w:r>
        <w:rPr>
          <w:rFonts w:hAnsi="宋体" w:cs="宋体"/>
          <w:b/>
          <w:sz w:val="24"/>
        </w:rPr>
        <w:t>4.2.2.4</w:t>
      </w:r>
      <w:r>
        <w:rPr>
          <w:rFonts w:hint="eastAsia" w:hAnsi="宋体" w:cs="宋体"/>
          <w:b/>
          <w:sz w:val="24"/>
        </w:rPr>
        <w:t>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hAnsi="宋体" w:cs="宋体"/>
          <w:kern w:val="0"/>
          <w:sz w:val="24"/>
          <w:lang w:val="zh-CN"/>
        </w:rPr>
      </w:pPr>
      <w:r>
        <w:rPr>
          <w:rFonts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Ansi="宋体" w:cs="宋体"/>
          <w:kern w:val="0"/>
          <w:sz w:val="24"/>
          <w:lang w:val="zh-CN"/>
        </w:rPr>
        <w:t>4.2.3.1</w:t>
      </w:r>
      <w:r>
        <w:rPr>
          <w:rFonts w:hint="eastAsia" w:hAnsi="宋体" w:cs="宋体"/>
          <w:kern w:val="0"/>
          <w:sz w:val="24"/>
          <w:lang w:val="zh-CN"/>
        </w:rPr>
        <w:t>供应商的姓名或者名称、地址、邮编、联系人及联系电话；</w:t>
      </w:r>
    </w:p>
    <w:p>
      <w:pPr>
        <w:pStyle w:val="33"/>
        <w:spacing w:line="360" w:lineRule="auto"/>
        <w:ind w:firstLine="480" w:firstLineChars="200"/>
        <w:rPr>
          <w:rFonts w:hAnsi="宋体" w:cs="宋体"/>
          <w:kern w:val="0"/>
          <w:sz w:val="24"/>
          <w:lang w:val="zh-CN"/>
        </w:rPr>
      </w:pPr>
      <w:r>
        <w:rPr>
          <w:rFonts w:hAnsi="宋体" w:cs="宋体"/>
          <w:kern w:val="0"/>
          <w:sz w:val="24"/>
          <w:lang w:val="zh-CN"/>
        </w:rPr>
        <w:t>4.2.3.2</w:t>
      </w:r>
      <w:r>
        <w:rPr>
          <w:rFonts w:hint="eastAsia" w:hAnsi="宋体" w:cs="宋体"/>
          <w:kern w:val="0"/>
          <w:sz w:val="24"/>
          <w:lang w:val="zh-CN"/>
        </w:rPr>
        <w:t>质疑项目的名称、编号；</w:t>
      </w:r>
    </w:p>
    <w:p>
      <w:pPr>
        <w:pStyle w:val="33"/>
        <w:spacing w:line="360" w:lineRule="auto"/>
        <w:ind w:firstLine="480" w:firstLineChars="200"/>
        <w:rPr>
          <w:rFonts w:hAnsi="宋体" w:cs="宋体"/>
          <w:kern w:val="0"/>
          <w:sz w:val="24"/>
          <w:lang w:val="zh-CN"/>
        </w:rPr>
      </w:pPr>
      <w:r>
        <w:rPr>
          <w:rFonts w:hAnsi="宋体" w:cs="宋体"/>
          <w:kern w:val="0"/>
          <w:sz w:val="24"/>
          <w:lang w:val="zh-CN"/>
        </w:rPr>
        <w:t>4.2.3.3</w:t>
      </w:r>
      <w:r>
        <w:rPr>
          <w:rFonts w:hint="eastAsia" w:hAnsi="宋体" w:cs="宋体"/>
          <w:kern w:val="0"/>
          <w:sz w:val="24"/>
          <w:lang w:val="zh-CN"/>
        </w:rPr>
        <w:t>具体、明确的质疑事项和与质疑事项相关的请求；</w:t>
      </w:r>
    </w:p>
    <w:p>
      <w:pPr>
        <w:pStyle w:val="33"/>
        <w:spacing w:line="360" w:lineRule="auto"/>
        <w:ind w:firstLine="480" w:firstLineChars="200"/>
        <w:rPr>
          <w:rFonts w:hAnsi="宋体" w:cs="宋体"/>
          <w:kern w:val="0"/>
          <w:sz w:val="24"/>
          <w:lang w:val="zh-CN"/>
        </w:rPr>
      </w:pPr>
      <w:r>
        <w:rPr>
          <w:rFonts w:hAnsi="宋体" w:cs="宋体"/>
          <w:kern w:val="0"/>
          <w:sz w:val="24"/>
          <w:lang w:val="zh-CN"/>
        </w:rPr>
        <w:t>4.2.3.4</w:t>
      </w:r>
      <w:r>
        <w:rPr>
          <w:rFonts w:hint="eastAsia" w:hAnsi="宋体" w:cs="宋体"/>
          <w:kern w:val="0"/>
          <w:sz w:val="24"/>
          <w:lang w:val="zh-CN"/>
        </w:rPr>
        <w:t>事实依据；</w:t>
      </w:r>
    </w:p>
    <w:p>
      <w:pPr>
        <w:pStyle w:val="33"/>
        <w:spacing w:line="360" w:lineRule="auto"/>
        <w:ind w:firstLine="480" w:firstLineChars="200"/>
        <w:rPr>
          <w:rFonts w:hAnsi="宋体" w:cs="宋体"/>
          <w:kern w:val="0"/>
          <w:sz w:val="24"/>
          <w:lang w:val="zh-CN"/>
        </w:rPr>
      </w:pPr>
      <w:r>
        <w:rPr>
          <w:rFonts w:hAnsi="宋体" w:cs="宋体"/>
          <w:kern w:val="0"/>
          <w:sz w:val="24"/>
          <w:lang w:val="zh-CN"/>
        </w:rPr>
        <w:t>4.2.3.5</w:t>
      </w:r>
      <w:r>
        <w:rPr>
          <w:rFonts w:hint="eastAsia" w:hAnsi="宋体" w:cs="宋体"/>
          <w:kern w:val="0"/>
          <w:sz w:val="24"/>
          <w:lang w:val="zh-CN"/>
        </w:rPr>
        <w:t>必要的法律依据；</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3.6</w:t>
      </w:r>
      <w:r>
        <w:rPr>
          <w:rFonts w:hint="eastAsia" w:hAnsi="宋体" w:cs="宋体"/>
          <w:sz w:val="24"/>
        </w:rPr>
        <w:t>提出质疑的日期。</w:t>
      </w:r>
    </w:p>
    <w:p>
      <w:pPr>
        <w:pStyle w:val="33"/>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4.2.4</w:t>
      </w:r>
      <w:r>
        <w:rPr>
          <w:rFonts w:hint="eastAsia" w:hAnsi="宋体" w:cs="宋体"/>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hAnsi="宋体" w:cs="宋体"/>
          <w:sz w:val="24"/>
        </w:rPr>
        <w:t>5</w:t>
      </w:r>
      <w:r>
        <w:rPr>
          <w:rFonts w:hint="eastAsia" w:hAnsi="宋体" w:cs="宋体"/>
          <w:sz w:val="24"/>
        </w:rPr>
        <w:t>个工作日内，在浙江政府采购网的“其他公告”栏目公开质疑答复，答复内容应当完整。质疑函作为附件上传。</w:t>
      </w:r>
    </w:p>
    <w:p>
      <w:pPr>
        <w:pStyle w:val="33"/>
        <w:spacing w:line="360" w:lineRule="auto"/>
        <w:ind w:firstLine="480" w:firstLineChars="200"/>
        <w:rPr>
          <w:rFonts w:hAnsi="宋体" w:cs="宋体"/>
          <w:sz w:val="24"/>
        </w:rPr>
      </w:pPr>
      <w:r>
        <w:rPr>
          <w:rFonts w:hAnsi="宋体" w:cs="宋体"/>
          <w:sz w:val="24"/>
        </w:rPr>
        <w:t>4.2.5</w:t>
      </w:r>
      <w:r>
        <w:rPr>
          <w:rFonts w:hint="eastAsia" w:hAnsi="宋体" w:cs="宋体"/>
          <w:sz w:val="24"/>
        </w:rPr>
        <w:t>询问或者质疑事项可能影响采购结果的，采购人应当暂停签订合同，已经签订合同的，应当中止履行合同。</w:t>
      </w:r>
    </w:p>
    <w:p>
      <w:pPr>
        <w:pStyle w:val="33"/>
        <w:spacing w:line="360" w:lineRule="auto"/>
        <w:ind w:firstLine="480" w:firstLineChars="200"/>
        <w:rPr>
          <w:rFonts w:hAnsi="宋体" w:cs="宋体"/>
          <w:sz w:val="24"/>
        </w:rPr>
      </w:pPr>
      <w:r>
        <w:rPr>
          <w:rFonts w:hAnsi="宋体" w:cs="宋体"/>
          <w:sz w:val="24"/>
        </w:rPr>
        <w:t>4.3</w:t>
      </w:r>
      <w:r>
        <w:rPr>
          <w:rFonts w:hint="eastAsia" w:hAnsi="宋体" w:cs="宋体"/>
          <w:sz w:val="24"/>
        </w:rPr>
        <w:t>质疑供应商投诉</w:t>
      </w:r>
    </w:p>
    <w:p>
      <w:pPr>
        <w:pStyle w:val="33"/>
        <w:spacing w:line="360" w:lineRule="auto"/>
        <w:ind w:firstLine="480" w:firstLineChars="200"/>
        <w:rPr>
          <w:rFonts w:hAnsi="宋体" w:cs="宋体"/>
          <w:sz w:val="24"/>
        </w:rPr>
      </w:pPr>
      <w:r>
        <w:rPr>
          <w:rFonts w:hAnsi="宋体" w:cs="宋体"/>
          <w:sz w:val="24"/>
        </w:rPr>
        <w:t>4.3.1</w:t>
      </w:r>
      <w:r>
        <w:rPr>
          <w:rFonts w:hint="eastAsia" w:hAnsi="宋体" w:cs="宋体"/>
          <w:sz w:val="24"/>
        </w:rPr>
        <w:t>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hAnsi="宋体" w:cs="宋体"/>
          <w:sz w:val="24"/>
        </w:rPr>
      </w:pPr>
      <w:r>
        <w:rPr>
          <w:rFonts w:hAnsi="宋体" w:cs="宋体"/>
          <w:sz w:val="24"/>
        </w:rPr>
        <w:t>4.3.2</w:t>
      </w:r>
      <w:r>
        <w:rPr>
          <w:rFonts w:hint="eastAsia" w:hAnsi="宋体" w:cs="宋体"/>
          <w:sz w:val="24"/>
        </w:rPr>
        <w:t>供应商投诉的事项不得超出已质疑事项的范围，基于质疑答复内容提出的投诉事项除外。</w:t>
      </w:r>
    </w:p>
    <w:p>
      <w:pPr>
        <w:pStyle w:val="33"/>
        <w:spacing w:line="360" w:lineRule="auto"/>
        <w:ind w:firstLine="480" w:firstLineChars="200"/>
        <w:rPr>
          <w:rFonts w:hAnsi="宋体" w:cs="宋体"/>
          <w:sz w:val="24"/>
        </w:rPr>
      </w:pPr>
      <w:r>
        <w:rPr>
          <w:rFonts w:hAnsi="宋体" w:cs="宋体"/>
          <w:sz w:val="24"/>
        </w:rPr>
        <w:t>4.3.3</w:t>
      </w:r>
      <w:r>
        <w:rPr>
          <w:rFonts w:hint="eastAsia" w:hAnsi="宋体" w:cs="宋体"/>
          <w:sz w:val="24"/>
        </w:rPr>
        <w:t>供应商投诉应当有明确的请求和必要的证明材料。</w:t>
      </w:r>
    </w:p>
    <w:p>
      <w:pPr>
        <w:pStyle w:val="33"/>
        <w:spacing w:line="360" w:lineRule="auto"/>
        <w:ind w:firstLine="480" w:firstLineChars="200"/>
        <w:rPr>
          <w:rFonts w:hAnsi="宋体" w:cs="宋体"/>
          <w:sz w:val="24"/>
        </w:rPr>
      </w:pPr>
      <w:r>
        <w:rPr>
          <w:rFonts w:hAnsi="宋体" w:cs="宋体"/>
          <w:sz w:val="24"/>
        </w:rPr>
        <w:t xml:space="preserve">4.3.5 </w:t>
      </w:r>
      <w:r>
        <w:rPr>
          <w:rFonts w:hint="eastAsia" w:hAnsi="宋体" w:cs="宋体"/>
          <w:sz w:val="24"/>
        </w:rPr>
        <w:t>以联合体形式参加政府采购活动的，其投诉应当由组成联合体的所有供应商共同提出。投诉书范本及制作说明详见附件</w:t>
      </w:r>
      <w:r>
        <w:rPr>
          <w:rFonts w:hAnsi="宋体" w:cs="宋体"/>
          <w:sz w:val="24"/>
        </w:rPr>
        <w:t>3</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4.4</w:t>
      </w:r>
      <w:r>
        <w:rPr>
          <w:rFonts w:hint="eastAsia" w:hAnsi="宋体" w:cs="宋体"/>
          <w:sz w:val="24"/>
        </w:rPr>
        <w:t>鼓励供应商在线提起询问，路径为：政采云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询问列表；鼓励供应商在线提起质疑，路径为：政采云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质疑列表；质疑供应商对在线质疑答复不满意的，可在线提起投诉，路径为：浙江政府服务网</w:t>
      </w:r>
      <w:r>
        <w:rPr>
          <w:rFonts w:hAnsi="宋体" w:cs="宋体"/>
          <w:sz w:val="24"/>
        </w:rPr>
        <w:t>-</w:t>
      </w:r>
      <w:r>
        <w:rPr>
          <w:rFonts w:hint="eastAsia" w:hAnsi="宋体" w:cs="宋体"/>
          <w:sz w:val="24"/>
        </w:rPr>
        <w:t>政府采购投诉处理</w:t>
      </w:r>
      <w:r>
        <w:rPr>
          <w:rFonts w:hAnsi="宋体" w:cs="宋体"/>
          <w:sz w:val="24"/>
        </w:rPr>
        <w:t>-</w:t>
      </w:r>
      <w:r>
        <w:rPr>
          <w:rFonts w:hint="eastAsia" w:hAnsi="宋体" w:cs="宋体"/>
          <w:sz w:val="24"/>
        </w:rPr>
        <w:t>在线办理。</w:t>
      </w:r>
    </w:p>
    <w:p>
      <w:pPr>
        <w:adjustRightInd/>
        <w:spacing w:line="360" w:lineRule="auto"/>
        <w:jc w:val="center"/>
        <w:outlineLvl w:val="0"/>
        <w:rPr>
          <w:rFonts w:ascii="宋体" w:cs="宋体"/>
          <w:b/>
          <w:sz w:val="32"/>
          <w:szCs w:val="20"/>
        </w:rPr>
      </w:pPr>
      <w:r>
        <w:rPr>
          <w:rFonts w:hint="eastAsia" w:ascii="宋体" w:hAnsi="宋体" w:cs="宋体"/>
          <w:b/>
          <w:sz w:val="32"/>
          <w:szCs w:val="20"/>
        </w:rPr>
        <w:t>二、招标文件的构成、澄清、补充、修改</w:t>
      </w:r>
    </w:p>
    <w:p>
      <w:pPr>
        <w:pStyle w:val="33"/>
        <w:spacing w:line="360" w:lineRule="auto"/>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3"/>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3"/>
        <w:tabs>
          <w:tab w:val="left" w:pos="840"/>
        </w:tabs>
        <w:spacing w:line="360" w:lineRule="auto"/>
        <w:ind w:firstLine="480" w:firstLineChars="200"/>
        <w:rPr>
          <w:rFonts w:hAnsi="宋体" w:cs="宋体"/>
          <w:sz w:val="24"/>
          <w:szCs w:val="24"/>
        </w:rPr>
      </w:pPr>
      <w:r>
        <w:rPr>
          <w:rFonts w:hAnsi="宋体" w:cs="宋体"/>
          <w:sz w:val="24"/>
          <w:szCs w:val="24"/>
        </w:rPr>
        <w:t>5.1.1</w:t>
      </w:r>
      <w:r>
        <w:rPr>
          <w:rFonts w:hint="eastAsia" w:hAnsi="宋体" w:cs="宋体"/>
          <w:sz w:val="24"/>
          <w:szCs w:val="24"/>
        </w:rPr>
        <w:t>招标公告；</w:t>
      </w:r>
    </w:p>
    <w:p>
      <w:pPr>
        <w:pStyle w:val="33"/>
        <w:tabs>
          <w:tab w:val="left" w:pos="840"/>
        </w:tabs>
        <w:spacing w:line="360" w:lineRule="auto"/>
        <w:ind w:firstLine="480" w:firstLineChars="2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3"/>
        <w:tabs>
          <w:tab w:val="left" w:pos="840"/>
        </w:tabs>
        <w:spacing w:line="360" w:lineRule="auto"/>
        <w:ind w:firstLine="480" w:firstLineChars="200"/>
        <w:rPr>
          <w:rFonts w:hAnsi="宋体" w:cs="宋体"/>
          <w:sz w:val="24"/>
          <w:szCs w:val="24"/>
        </w:rPr>
      </w:pPr>
      <w:r>
        <w:rPr>
          <w:rFonts w:hAnsi="宋体" w:cs="宋体"/>
          <w:sz w:val="24"/>
          <w:szCs w:val="24"/>
        </w:rPr>
        <w:t>5.1.3</w:t>
      </w:r>
      <w:r>
        <w:rPr>
          <w:rFonts w:hint="eastAsia" w:hAnsi="宋体" w:cs="宋体"/>
          <w:sz w:val="24"/>
          <w:szCs w:val="24"/>
        </w:rPr>
        <w:t>采购需求；</w:t>
      </w:r>
    </w:p>
    <w:p>
      <w:pPr>
        <w:pStyle w:val="33"/>
        <w:tabs>
          <w:tab w:val="left" w:pos="840"/>
        </w:tabs>
        <w:spacing w:line="360" w:lineRule="auto"/>
        <w:ind w:firstLine="480" w:firstLineChars="200"/>
        <w:rPr>
          <w:rFonts w:hAnsi="宋体" w:cs="宋体"/>
          <w:sz w:val="24"/>
          <w:szCs w:val="24"/>
        </w:rPr>
      </w:pPr>
      <w:r>
        <w:rPr>
          <w:rFonts w:hAnsi="宋体" w:cs="宋体"/>
          <w:sz w:val="24"/>
          <w:szCs w:val="24"/>
        </w:rPr>
        <w:t>5.1.4</w:t>
      </w:r>
      <w:r>
        <w:rPr>
          <w:rFonts w:hint="eastAsia" w:hAnsi="宋体" w:cs="宋体"/>
          <w:sz w:val="24"/>
          <w:szCs w:val="24"/>
        </w:rPr>
        <w:t>评标办法；</w:t>
      </w:r>
    </w:p>
    <w:p>
      <w:pPr>
        <w:pStyle w:val="33"/>
        <w:tabs>
          <w:tab w:val="left" w:pos="840"/>
        </w:tabs>
        <w:spacing w:line="360" w:lineRule="auto"/>
        <w:ind w:firstLine="480" w:firstLineChars="2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3"/>
        <w:tabs>
          <w:tab w:val="left" w:pos="840"/>
        </w:tabs>
        <w:spacing w:line="360" w:lineRule="auto"/>
        <w:ind w:firstLine="480" w:firstLineChars="2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招标文件的澄清、补充、修改</w:t>
      </w:r>
    </w:p>
    <w:p>
      <w:pPr>
        <w:pStyle w:val="157"/>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57"/>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7"/>
        <w:snapToGrid w:val="0"/>
        <w:spacing w:before="0"/>
        <w:ind w:firstLine="480"/>
        <w:rPr>
          <w:rFonts w:ascii="宋体" w:cs="宋体"/>
        </w:rPr>
      </w:pPr>
      <w:r>
        <w:rPr>
          <w:rFonts w:ascii="宋体" w:hAnsi="宋体" w:cs="宋体"/>
        </w:rPr>
        <w:t>6.3</w:t>
      </w:r>
      <w:r>
        <w:rPr>
          <w:rFonts w:hint="eastAsia" w:ascii="宋体" w:hAnsi="宋体" w:cs="宋体"/>
        </w:rPr>
        <w:t>当招标文件与澄清、补充、修改就同一内容表述不一致的以最后发出的文件或公告为准。</w:t>
      </w:r>
    </w:p>
    <w:p>
      <w:pPr>
        <w:adjustRightInd/>
        <w:spacing w:line="360" w:lineRule="auto"/>
        <w:jc w:val="center"/>
        <w:outlineLvl w:val="0"/>
        <w:rPr>
          <w:rFonts w:asci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2" w:firstLineChars="200"/>
        <w:rPr>
          <w:rFonts w:ascii="宋体" w:cs="宋体"/>
          <w:b/>
          <w:bCs/>
          <w:sz w:val="24"/>
        </w:rPr>
      </w:pPr>
      <w:r>
        <w:rPr>
          <w:rFonts w:ascii="宋体" w:hAnsi="宋体" w:cs="宋体"/>
          <w:b/>
          <w:bCs/>
          <w:sz w:val="24"/>
        </w:rPr>
        <w:t>11.1</w:t>
      </w:r>
      <w:r>
        <w:rPr>
          <w:rFonts w:hint="eastAsia" w:ascii="宋体" w:hAnsi="宋体" w:cs="宋体"/>
          <w:b/>
          <w:bCs/>
          <w:sz w:val="24"/>
        </w:rPr>
        <w:t>资格文件：</w:t>
      </w:r>
    </w:p>
    <w:p>
      <w:pPr>
        <w:snapToGrid w:val="0"/>
        <w:spacing w:line="360" w:lineRule="auto"/>
        <w:ind w:firstLine="480" w:firstLineChars="2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480" w:firstLineChars="200"/>
        <w:rPr>
          <w:rFonts w:ascii="宋体" w:cs="宋体"/>
          <w:sz w:val="24"/>
        </w:rPr>
      </w:pPr>
      <w:r>
        <w:rPr>
          <w:rFonts w:ascii="宋体" w:hAnsi="宋体" w:cs="宋体"/>
          <w:sz w:val="24"/>
        </w:rPr>
        <w:t>11.1.2</w:t>
      </w:r>
      <w:r>
        <w:rPr>
          <w:rFonts w:hint="eastAsia" w:ascii="宋体" w:hAnsi="宋体" w:cs="宋体"/>
          <w:sz w:val="24"/>
        </w:rPr>
        <w:t>落实政府采购政策需满足的资格要求（如需）；</w:t>
      </w:r>
    </w:p>
    <w:p>
      <w:pPr>
        <w:snapToGrid w:val="0"/>
        <w:spacing w:line="360" w:lineRule="auto"/>
        <w:ind w:firstLine="480" w:firstLineChars="200"/>
        <w:rPr>
          <w:rFonts w:ascii="宋体" w:cs="宋体"/>
          <w:sz w:val="24"/>
        </w:rPr>
      </w:pPr>
      <w:r>
        <w:rPr>
          <w:rFonts w:ascii="宋体" w:hAnsi="宋体" w:cs="宋体"/>
          <w:sz w:val="24"/>
        </w:rPr>
        <w:t>11.1.3</w:t>
      </w:r>
      <w:r>
        <w:rPr>
          <w:rFonts w:hint="eastAsia" w:ascii="宋体" w:hAnsi="宋体" w:cs="宋体"/>
          <w:sz w:val="24"/>
        </w:rPr>
        <w:t>本项目的特定资格要求（如需）。</w:t>
      </w:r>
    </w:p>
    <w:p>
      <w:pPr>
        <w:snapToGrid w:val="0"/>
        <w:spacing w:line="360" w:lineRule="auto"/>
        <w:ind w:firstLine="482" w:firstLineChars="200"/>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cs="宋体"/>
          <w:sz w:val="24"/>
        </w:rPr>
      </w:pPr>
      <w:r>
        <w:rPr>
          <w:rFonts w:ascii="宋体" w:hAnsi="宋体" w:cs="宋体"/>
          <w:sz w:val="24"/>
        </w:rPr>
        <w:t>11.2.1</w:t>
      </w:r>
      <w:r>
        <w:rPr>
          <w:rFonts w:hint="eastAsia" w:ascii="宋体" w:hAnsi="宋体" w:cs="宋体"/>
          <w:sz w:val="24"/>
        </w:rPr>
        <w:t>投标函；</w:t>
      </w:r>
    </w:p>
    <w:p>
      <w:pPr>
        <w:snapToGrid w:val="0"/>
        <w:spacing w:line="360" w:lineRule="auto"/>
        <w:ind w:firstLine="480" w:firstLineChars="2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480" w:firstLineChars="200"/>
        <w:rPr>
          <w:rFonts w:ascii="宋体" w:cs="宋体"/>
          <w:sz w:val="24"/>
        </w:rPr>
      </w:pPr>
      <w:r>
        <w:rPr>
          <w:rFonts w:ascii="宋体" w:hAnsi="宋体" w:cs="宋体"/>
          <w:sz w:val="24"/>
        </w:rPr>
        <w:t>11.2.3</w:t>
      </w:r>
      <w:r>
        <w:rPr>
          <w:rFonts w:hint="eastAsia" w:ascii="宋体" w:hAnsi="宋体" w:cs="宋体"/>
          <w:sz w:val="24"/>
        </w:rPr>
        <w:t>联合协议（如需）；</w:t>
      </w:r>
    </w:p>
    <w:p>
      <w:pPr>
        <w:snapToGrid w:val="0"/>
        <w:spacing w:line="360" w:lineRule="auto"/>
        <w:ind w:firstLine="480" w:firstLineChars="200"/>
        <w:rPr>
          <w:rFonts w:ascii="宋体" w:cs="宋体"/>
          <w:sz w:val="24"/>
        </w:rPr>
      </w:pPr>
      <w:r>
        <w:rPr>
          <w:rFonts w:ascii="宋体" w:hAnsi="宋体" w:cs="宋体"/>
          <w:sz w:val="24"/>
        </w:rPr>
        <w:t>11.2.4</w:t>
      </w:r>
      <w:r>
        <w:rPr>
          <w:rFonts w:hint="eastAsia" w:ascii="宋体" w:hAnsi="宋体" w:cs="宋体"/>
          <w:sz w:val="24"/>
        </w:rPr>
        <w:t>分包意向协议（如需）；</w:t>
      </w:r>
    </w:p>
    <w:p>
      <w:pPr>
        <w:snapToGrid w:val="0"/>
        <w:spacing w:line="360" w:lineRule="auto"/>
        <w:ind w:firstLine="480" w:firstLineChars="200"/>
        <w:rPr>
          <w:rFonts w:ascii="宋体" w:cs="宋体"/>
          <w:sz w:val="24"/>
        </w:rPr>
      </w:pPr>
      <w:r>
        <w:rPr>
          <w:rFonts w:ascii="宋体" w:hAnsi="宋体" w:cs="宋体"/>
          <w:sz w:val="24"/>
        </w:rPr>
        <w:t>11.2.5</w:t>
      </w:r>
      <w:r>
        <w:rPr>
          <w:rFonts w:hint="eastAsia" w:ascii="宋体" w:hAnsi="宋体" w:cs="宋体"/>
          <w:sz w:val="24"/>
        </w:rPr>
        <w:t>符合性审查资料；</w:t>
      </w:r>
    </w:p>
    <w:p>
      <w:pPr>
        <w:snapToGrid w:val="0"/>
        <w:spacing w:line="360" w:lineRule="auto"/>
        <w:ind w:firstLine="480" w:firstLineChars="200"/>
        <w:rPr>
          <w:rFonts w:ascii="宋体" w:cs="宋体"/>
          <w:sz w:val="24"/>
        </w:rPr>
      </w:pPr>
      <w:r>
        <w:rPr>
          <w:rFonts w:ascii="宋体" w:hAnsi="宋体" w:cs="宋体"/>
          <w:sz w:val="24"/>
        </w:rPr>
        <w:t>11.2.6</w:t>
      </w:r>
      <w:r>
        <w:rPr>
          <w:rFonts w:hint="eastAsia" w:ascii="宋体" w:hAnsi="宋体" w:cs="宋体"/>
          <w:sz w:val="24"/>
        </w:rPr>
        <w:t>评标标准相应的商务技术资料（如需）；</w:t>
      </w:r>
    </w:p>
    <w:p>
      <w:pPr>
        <w:snapToGrid w:val="0"/>
        <w:spacing w:line="360" w:lineRule="auto"/>
        <w:ind w:firstLine="480" w:firstLineChars="2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2" w:firstLineChars="200"/>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hint="eastAsia" w:ascii="宋体" w:hAnsi="宋体" w:cs="宋体"/>
          <w:b/>
          <w:bCs/>
          <w:sz w:val="24"/>
        </w:rPr>
        <w:t>报价文件：</w:t>
      </w:r>
    </w:p>
    <w:p>
      <w:pPr>
        <w:snapToGrid w:val="0"/>
        <w:spacing w:line="360" w:lineRule="auto"/>
        <w:ind w:firstLine="480" w:firstLineChars="200"/>
        <w:rPr>
          <w:rFonts w:ascii="宋体" w:cs="宋体"/>
          <w:sz w:val="24"/>
        </w:rPr>
      </w:pPr>
      <w:r>
        <w:rPr>
          <w:rFonts w:ascii="宋体" w:hAnsi="宋体" w:cs="宋体"/>
          <w:sz w:val="24"/>
        </w:rPr>
        <w:t>11.3.1</w:t>
      </w:r>
      <w:r>
        <w:rPr>
          <w:rFonts w:hint="eastAsia" w:ascii="宋体" w:hAnsi="宋体" w:cs="宋体"/>
          <w:sz w:val="24"/>
        </w:rPr>
        <w:t>开标一览表（报价表）；</w:t>
      </w:r>
    </w:p>
    <w:p>
      <w:pPr>
        <w:snapToGrid w:val="0"/>
        <w:spacing w:line="360" w:lineRule="auto"/>
        <w:ind w:firstLine="480" w:firstLineChars="200"/>
        <w:rPr>
          <w:rFonts w:ascii="宋体" w:cs="宋体"/>
          <w:sz w:val="24"/>
        </w:rPr>
      </w:pPr>
      <w:r>
        <w:rPr>
          <w:rFonts w:ascii="宋体" w:hAnsi="宋体" w:cs="宋体"/>
          <w:sz w:val="24"/>
        </w:rPr>
        <w:t>11.3.2</w:t>
      </w:r>
      <w:r>
        <w:rPr>
          <w:rFonts w:hint="eastAsia" w:ascii="宋体" w:hAnsi="宋体" w:cs="宋体"/>
          <w:sz w:val="24"/>
        </w:rPr>
        <w:t>中小企业声明函（如需）。</w:t>
      </w:r>
    </w:p>
    <w:p>
      <w:pPr>
        <w:spacing w:line="360" w:lineRule="auto"/>
        <w:ind w:firstLine="482" w:firstLineChars="200"/>
        <w:rPr>
          <w:rFonts w:ascii="宋体" w:cs="宋体"/>
          <w:b/>
          <w:sz w:val="24"/>
        </w:rPr>
      </w:pPr>
      <w:r>
        <w:rPr>
          <w:rFonts w:ascii="宋体" w:hAnsi="宋体" w:cs="宋体"/>
          <w:b/>
          <w:sz w:val="24"/>
        </w:rPr>
        <w:t>11.4</w:t>
      </w:r>
      <w:r>
        <w:rPr>
          <w:rFonts w:hint="eastAsia" w:ascii="宋体" w:hAnsi="宋体" w:cs="宋体"/>
          <w:b/>
          <w:sz w:val="24"/>
        </w:rPr>
        <w:t>投标文件含有采购人不能接受的附加条件的，投标无效；投标人提供虚假材料投标的，投标无效。</w:t>
      </w:r>
    </w:p>
    <w:p>
      <w:pPr>
        <w:pStyle w:val="157"/>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pacing w:line="360" w:lineRule="auto"/>
        <w:ind w:firstLine="480" w:firstLineChars="200"/>
        <w:rPr>
          <w:rFonts w:ascii="宋体" w:cs="宋体"/>
          <w:kern w:val="0"/>
          <w:sz w:val="24"/>
          <w:lang w:val="zh-CN"/>
        </w:rPr>
      </w:pPr>
      <w:r>
        <w:rPr>
          <w:rFonts w:ascii="宋体" w:hAnsi="宋体" w:cs="宋体"/>
          <w:kern w:val="0"/>
          <w:sz w:val="24"/>
          <w:lang w:val="zh-CN"/>
        </w:rPr>
        <w:t>12.4</w:t>
      </w:r>
      <w:r>
        <w:rPr>
          <w:rFonts w:hint="eastAsia" w:ascii="宋体" w:hAnsi="宋体" w:cs="宋体"/>
          <w:kern w:val="0"/>
          <w:sz w:val="24"/>
          <w:lang w:val="zh-CN"/>
        </w:rPr>
        <w:t>投标人应充分考虑完成平台注册、申领</w:t>
      </w:r>
      <w:r>
        <w:rPr>
          <w:rFonts w:ascii="宋体" w:hAnsi="宋体" w:cs="宋体"/>
          <w:kern w:val="0"/>
          <w:sz w:val="24"/>
          <w:lang w:val="zh-CN"/>
        </w:rPr>
        <w:t>CA</w:t>
      </w:r>
      <w:r>
        <w:rPr>
          <w:rFonts w:hint="eastAsia" w:ascii="宋体" w:hAnsi="宋体" w:cs="宋体"/>
          <w:kern w:val="0"/>
          <w:sz w:val="24"/>
          <w:lang w:val="zh-CN"/>
        </w:rPr>
        <w:t>证书等所需时间，如未在“政府采购云平台”系统内完成相关流程，而引起的投标或响应无效的责任自负。</w:t>
      </w:r>
    </w:p>
    <w:p>
      <w:pPr>
        <w:snapToGrid w:val="0"/>
        <w:spacing w:line="360" w:lineRule="auto"/>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57"/>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57"/>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57"/>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57"/>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57"/>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7"/>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57"/>
        <w:spacing w:before="0"/>
        <w:ind w:firstLine="480"/>
        <w:rPr>
          <w:rFonts w:ascii="宋体" w:cs="宋体"/>
          <w:color w:val="FF0000"/>
          <w:szCs w:val="24"/>
          <w:u w:val="single"/>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投标人在电子交易平台传输递交投标文件后，还可以在投标截止时间前向</w:t>
      </w:r>
      <w:r>
        <w:rPr>
          <w:rFonts w:hint="eastAsia" w:hAnsi="宋体" w:cs="宋体"/>
          <w:bCs/>
          <w:sz w:val="24"/>
          <w:szCs w:val="24"/>
        </w:rPr>
        <w:t>诸暨市公共资源交易中心邮箱（</w:t>
      </w:r>
      <w:r>
        <w:rPr>
          <w:rFonts w:hAnsi="宋体" w:cs="宋体"/>
          <w:sz w:val="24"/>
          <w:szCs w:val="24"/>
        </w:rPr>
        <w:t>zjztb001@aliyun.com</w:t>
      </w:r>
      <w:r>
        <w:rPr>
          <w:rFonts w:hint="eastAsia" w:hAnsi="宋体" w:cs="宋体"/>
          <w:sz w:val="24"/>
          <w:szCs w:val="24"/>
        </w:rPr>
        <w:t>）递交备份投标文件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w:t>
      </w:r>
    </w:p>
    <w:p>
      <w:pPr>
        <w:pStyle w:val="33"/>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采购代理机构将拒绝接受逾期送达的备份投标文件。</w:t>
      </w:r>
    </w:p>
    <w:p>
      <w:pPr>
        <w:pStyle w:val="33"/>
        <w:spacing w:line="360" w:lineRule="auto"/>
        <w:ind w:firstLine="479" w:firstLineChars="199"/>
        <w:rPr>
          <w:rFonts w:hAnsi="宋体" w:cs="宋体"/>
          <w:b/>
          <w:sz w:val="24"/>
          <w:szCs w:val="24"/>
        </w:rPr>
      </w:pPr>
      <w:r>
        <w:rPr>
          <w:rFonts w:hAnsi="宋体" w:cs="宋体"/>
          <w:b/>
          <w:sz w:val="24"/>
          <w:szCs w:val="24"/>
        </w:rPr>
        <w:t>15.4</w:t>
      </w:r>
      <w:r>
        <w:rPr>
          <w:rFonts w:hint="eastAsia" w:hAnsi="宋体" w:cs="宋体"/>
          <w:b/>
          <w:sz w:val="24"/>
          <w:szCs w:val="24"/>
        </w:rPr>
        <w:t>投标人仅提交备份投标文件，没有在电子交易平台传输递交投标文件的，投标无效。</w:t>
      </w:r>
    </w:p>
    <w:p>
      <w:pPr>
        <w:pStyle w:val="33"/>
        <w:spacing w:line="360" w:lineRule="auto"/>
        <w:ind w:firstLine="477" w:firstLineChars="199"/>
        <w:rPr>
          <w:rFonts w:hAnsi="宋体" w:cs="宋体"/>
          <w:sz w:val="24"/>
          <w:szCs w:val="24"/>
        </w:rPr>
      </w:pPr>
      <w:r>
        <w:rPr>
          <w:rFonts w:hAnsi="宋体" w:cs="宋体"/>
          <w:sz w:val="24"/>
          <w:szCs w:val="24"/>
        </w:rPr>
        <w:t>15.5</w:t>
      </w:r>
      <w:r>
        <w:rPr>
          <w:rFonts w:hint="eastAsia" w:hAnsi="宋体" w:cs="宋体"/>
          <w:sz w:val="24"/>
          <w:szCs w:val="24"/>
        </w:rPr>
        <w:t>投标文件如有补充、修改，备份投标文件应同步调整并再次提交，采购代理机构以最新备份投标文件为准。</w:t>
      </w:r>
    </w:p>
    <w:p>
      <w:pPr>
        <w:pStyle w:val="157"/>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第</w:t>
      </w:r>
      <w:r>
        <w:rPr>
          <w:rFonts w:cs="宋体"/>
        </w:rPr>
        <w:t>4.2</w:t>
      </w:r>
      <w:r>
        <w:rPr>
          <w:rFonts w:hint="eastAsia" w:cs="宋体"/>
        </w:rPr>
        <w:t>项规定</w:t>
      </w:r>
      <w:r>
        <w:rPr>
          <w:rFonts w:hint="eastAsia" w:cs="宋体"/>
          <w:szCs w:val="21"/>
        </w:rPr>
        <w:t>的情形之一的，投标无效。</w:t>
      </w:r>
    </w:p>
    <w:p>
      <w:pPr>
        <w:pStyle w:val="157"/>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57"/>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57"/>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57"/>
        <w:spacing w:before="0"/>
        <w:ind w:firstLine="1928" w:firstLineChars="600"/>
        <w:rPr>
          <w:rFonts w:ascii="宋体" w:cs="宋体"/>
          <w:b/>
          <w:sz w:val="32"/>
        </w:rPr>
      </w:pPr>
      <w:r>
        <w:rPr>
          <w:rFonts w:hint="eastAsia" w:ascii="宋体" w:hAnsi="宋体" w:cs="宋体"/>
          <w:b/>
          <w:sz w:val="32"/>
        </w:rPr>
        <w:t>四、开标、资格审查与信用信息查询</w:t>
      </w:r>
    </w:p>
    <w:p>
      <w:pPr>
        <w:pStyle w:val="557"/>
        <w:spacing w:before="0" w:line="360" w:lineRule="auto"/>
        <w:ind w:left="0" w:firstLine="0"/>
        <w:contextualSpacing/>
        <w:rPr>
          <w:rFonts w:ascii="宋体" w:hAnsi="宋体" w:cs="宋体"/>
          <w:sz w:val="24"/>
        </w:rPr>
      </w:pPr>
      <w:r>
        <w:rPr>
          <w:rFonts w:ascii="宋体" w:hAnsi="宋体" w:cs="宋体"/>
          <w:b/>
          <w:sz w:val="24"/>
          <w:szCs w:val="24"/>
        </w:rPr>
        <w:t>18.</w:t>
      </w:r>
      <w:r>
        <w:rPr>
          <w:rFonts w:hint="eastAsia" w:ascii="宋体" w:hAnsi="宋体" w:cs="宋体"/>
          <w:b/>
          <w:sz w:val="24"/>
          <w:szCs w:val="24"/>
        </w:rPr>
        <w:t>开标</w:t>
      </w:r>
    </w:p>
    <w:p>
      <w:pPr>
        <w:pStyle w:val="557"/>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57"/>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开标时，电子交易平台按开标时间自动提取所有投标文件。采购代理机构依托电子交易平台发起开始解密指令，投标人按照平台提示在招标文件规定时间内完成在线解密。</w:t>
      </w:r>
    </w:p>
    <w:p>
      <w:pPr>
        <w:pStyle w:val="557"/>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57"/>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hint="eastAsia" w:ascii="宋体" w:hAnsi="宋体" w:cs="宋体"/>
          <w:b/>
          <w:sz w:val="24"/>
        </w:rPr>
        <w:t>资格审查</w:t>
      </w:r>
    </w:p>
    <w:p>
      <w:pPr>
        <w:pStyle w:val="157"/>
        <w:spacing w:before="0"/>
        <w:ind w:firstLine="480"/>
        <w:rPr>
          <w:rFonts w:ascii="宋体" w:cs="宋体"/>
          <w:kern w:val="0"/>
          <w:szCs w:val="24"/>
        </w:rPr>
      </w:pPr>
      <w:r>
        <w:rPr>
          <w:rFonts w:ascii="宋体" w:hAnsi="宋体" w:cs="宋体"/>
          <w:kern w:val="0"/>
          <w:szCs w:val="24"/>
        </w:rPr>
        <w:t>19.1</w:t>
      </w:r>
      <w:r>
        <w:rPr>
          <w:rFonts w:hint="eastAsia" w:ascii="宋体" w:hAnsi="宋体" w:cs="宋体"/>
          <w:kern w:val="0"/>
          <w:szCs w:val="24"/>
        </w:rPr>
        <w:t>开标后，采购人或采购代理机构将依法对投标人的资格进行审查。</w:t>
      </w:r>
    </w:p>
    <w:p>
      <w:pPr>
        <w:snapToGrid w:val="0"/>
        <w:spacing w:line="360" w:lineRule="auto"/>
        <w:ind w:firstLine="480" w:firstLineChars="200"/>
        <w:rPr>
          <w:rFonts w:ascii="宋体" w:cs="宋体"/>
          <w:sz w:val="24"/>
        </w:rPr>
      </w:pPr>
      <w:r>
        <w:rPr>
          <w:rFonts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57"/>
        <w:spacing w:before="0"/>
        <w:ind w:firstLine="480"/>
        <w:rPr>
          <w:rFonts w:ascii="宋体" w:cs="宋体"/>
          <w:kern w:val="0"/>
          <w:szCs w:val="24"/>
        </w:rPr>
      </w:pPr>
      <w:r>
        <w:rPr>
          <w:rFonts w:ascii="宋体" w:hAnsi="宋体" w:cs="宋体"/>
          <w:kern w:val="0"/>
          <w:szCs w:val="24"/>
        </w:rPr>
        <w:t>19.3</w:t>
      </w:r>
      <w:r>
        <w:rPr>
          <w:rFonts w:hint="eastAsia" w:ascii="宋体" w:hAnsi="宋体" w:cs="宋体"/>
          <w:kern w:val="0"/>
          <w:szCs w:val="24"/>
        </w:rPr>
        <w:t>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57"/>
        <w:spacing w:before="0"/>
        <w:ind w:firstLine="480"/>
        <w:rPr>
          <w:rFonts w:ascii="宋体" w:cs="宋体"/>
          <w:kern w:val="0"/>
          <w:szCs w:val="24"/>
        </w:rPr>
      </w:pPr>
      <w:r>
        <w:rPr>
          <w:rFonts w:ascii="宋体" w:hAnsi="宋体" w:cs="宋体"/>
          <w:kern w:val="0"/>
          <w:szCs w:val="24"/>
        </w:rPr>
        <w:t>19.4</w:t>
      </w:r>
      <w:r>
        <w:rPr>
          <w:rFonts w:hint="eastAsia" w:ascii="宋体" w:hAnsi="宋体" w:cs="宋体"/>
          <w:kern w:val="0"/>
          <w:szCs w:val="24"/>
        </w:rPr>
        <w:t>对未通过资格审查的投标人，采购人或采购代理机构告知其未通过的原因。</w:t>
      </w:r>
    </w:p>
    <w:p>
      <w:pPr>
        <w:pStyle w:val="157"/>
        <w:spacing w:before="0"/>
        <w:ind w:firstLine="480"/>
        <w:rPr>
          <w:rFonts w:ascii="宋体" w:cs="宋体"/>
        </w:rPr>
      </w:pPr>
      <w:r>
        <w:rPr>
          <w:rFonts w:ascii="宋体" w:hAnsi="宋体" w:cs="宋体"/>
          <w:kern w:val="0"/>
          <w:szCs w:val="24"/>
        </w:rPr>
        <w:t>19.</w:t>
      </w:r>
      <w:r>
        <w:rPr>
          <w:rFonts w:ascii="宋体" w:hAnsi="宋体" w:cs="宋体"/>
        </w:rPr>
        <w:t>5</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57"/>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57"/>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渠道查询投标人投标截止时间当天的信用记录。</w:t>
      </w:r>
    </w:p>
    <w:p>
      <w:pPr>
        <w:pStyle w:val="157"/>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57"/>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57"/>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cs="宋体"/>
          <w:b/>
          <w:sz w:val="36"/>
          <w:szCs w:val="36"/>
        </w:rPr>
      </w:pPr>
      <w:r>
        <w:rPr>
          <w:rFonts w:hint="eastAsia" w:ascii="宋体" w:hAnsi="宋体" w:cs="宋体"/>
          <w:b/>
          <w:sz w:val="36"/>
          <w:szCs w:val="36"/>
        </w:rPr>
        <w:t>五、评标</w:t>
      </w:r>
    </w:p>
    <w:p>
      <w:pPr>
        <w:spacing w:line="360" w:lineRule="auto"/>
        <w:rPr>
          <w:rFonts w:ascii="宋体" w:cs="宋体"/>
          <w:b/>
          <w:sz w:val="24"/>
        </w:rPr>
      </w:pPr>
      <w:bookmarkStart w:id="13" w:name="_Toc91899903"/>
      <w:r>
        <w:rPr>
          <w:rFonts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cs="宋体"/>
          <w:b/>
          <w:sz w:val="36"/>
          <w:szCs w:val="36"/>
        </w:rPr>
      </w:pPr>
      <w:r>
        <w:rPr>
          <w:rFonts w:hint="eastAsia" w:ascii="宋体" w:hAnsi="宋体" w:cs="宋体"/>
          <w:b/>
          <w:sz w:val="36"/>
          <w:szCs w:val="36"/>
        </w:rPr>
        <w:t>六、定标</w:t>
      </w:r>
    </w:p>
    <w:p>
      <w:pPr>
        <w:pStyle w:val="25"/>
        <w:spacing w:line="360" w:lineRule="auto"/>
        <w:ind w:left="479" w:hanging="479" w:hangingChars="199"/>
        <w:rPr>
          <w:rFonts w:cs="宋体"/>
          <w:b/>
        </w:rPr>
      </w:pPr>
      <w:r>
        <w:rPr>
          <w:rFonts w:cs="宋体"/>
          <w:b/>
        </w:rPr>
        <w:t xml:space="preserve">22. </w:t>
      </w:r>
      <w:r>
        <w:rPr>
          <w:rFonts w:hint="eastAsia" w:cs="宋体"/>
          <w:b/>
        </w:rPr>
        <w:t>确定中标供应商</w:t>
      </w:r>
    </w:p>
    <w:p>
      <w:pPr>
        <w:pStyle w:val="157"/>
        <w:snapToGrid w:val="0"/>
        <w:spacing w:before="0"/>
        <w:ind w:firstLine="480"/>
        <w:rPr>
          <w:rFonts w:ascii="宋体" w:cs="宋体"/>
          <w:b/>
          <w:szCs w:val="24"/>
        </w:rPr>
      </w:pPr>
      <w:r>
        <w:rPr>
          <w:rFonts w:hint="eastAsia" w:ascii="宋体" w:hAnsi="宋体" w:cs="宋体"/>
          <w:szCs w:val="24"/>
        </w:rPr>
        <w:t>采购人将自收到评审报告之日起</w:t>
      </w:r>
      <w:r>
        <w:rPr>
          <w:rFonts w:ascii="宋体" w:hAnsi="宋体" w:cs="宋体"/>
          <w:szCs w:val="24"/>
        </w:rPr>
        <w:t>5</w:t>
      </w:r>
      <w:r>
        <w:rPr>
          <w:rFonts w:hint="eastAsia" w:ascii="宋体" w:hAnsi="宋体" w:cs="宋体"/>
          <w:szCs w:val="24"/>
        </w:rPr>
        <w:t>个工作日内通过电子交易平台在评审报告推荐的中标候选人中确定中标供应商，并将结果确认书面提交给采购代理机构。</w:t>
      </w:r>
    </w:p>
    <w:p>
      <w:pPr>
        <w:pStyle w:val="157"/>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firstLine="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cs="宋体"/>
          <w:sz w:val="24"/>
        </w:rPr>
      </w:pPr>
      <w:r>
        <w:rPr>
          <w:rFonts w:ascii="宋体" w:hAnsi="宋体" w:cs="宋体"/>
          <w:sz w:val="24"/>
        </w:rPr>
        <w:t>23.2</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hint="eastAsia" w:ascii="宋体" w:hAnsi="宋体" w:cs="宋体"/>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hint="eastAsia" w:ascii="宋体" w:hAnsi="宋体" w:cs="宋体"/>
          <w:kern w:val="0"/>
          <w:sz w:val="24"/>
        </w:rPr>
        <w:t>个工作日内依法发布合同公告。</w:t>
      </w:r>
    </w:p>
    <w:p>
      <w:pPr>
        <w:pStyle w:val="157"/>
        <w:snapToGrid w:val="0"/>
        <w:spacing w:before="0"/>
        <w:ind w:firstLine="480"/>
        <w:rPr>
          <w:rFonts w:ascii="宋体" w:cs="宋体"/>
          <w:kern w:val="0"/>
          <w:lang w:val="zh-CN"/>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7"/>
        <w:snapToGrid w:val="0"/>
        <w:spacing w:before="0"/>
        <w:ind w:firstLine="480"/>
        <w:rPr>
          <w:rFonts w:ascii="宋体" w:cs="宋体"/>
          <w:kern w:val="0"/>
        </w:rPr>
      </w:pPr>
      <w:r>
        <w:rPr>
          <w:rFonts w:ascii="宋体" w:hAnsi="宋体" w:cs="宋体"/>
        </w:rPr>
        <w:t>25.3</w:t>
      </w:r>
      <w:r>
        <w:rPr>
          <w:rFonts w:hint="eastAsia" w:ascii="宋体" w:hAnsi="宋体" w:cs="宋体"/>
        </w:rPr>
        <w:t>采购人对合同内容负责。合同金额</w:t>
      </w:r>
      <w:r>
        <w:rPr>
          <w:rFonts w:ascii="宋体" w:hAnsi="宋体" w:cs="宋体"/>
        </w:rPr>
        <w:t>200</w:t>
      </w:r>
      <w:r>
        <w:rPr>
          <w:rFonts w:hint="eastAsia" w:ascii="宋体" w:hAnsi="宋体" w:cs="宋体"/>
        </w:rPr>
        <w:t>万元及以上的必须由法律顾问根据《中华人民共和国政府采购法》、《中华人民共和国民法典》等对合同条款进行审查，出具法律意见书后方可签订合同。对于合同金额</w:t>
      </w:r>
      <w:r>
        <w:rPr>
          <w:rFonts w:ascii="宋体" w:hAnsi="宋体" w:cs="宋体"/>
        </w:rPr>
        <w:t>200</w:t>
      </w:r>
      <w:r>
        <w:rPr>
          <w:rFonts w:hint="eastAsia" w:ascii="宋体" w:hAnsi="宋体" w:cs="宋体"/>
        </w:rPr>
        <w:t>万元以下的项目，采购单位自行组织审查合同条款。</w:t>
      </w:r>
    </w:p>
    <w:p>
      <w:pPr>
        <w:pStyle w:val="157"/>
        <w:snapToGrid w:val="0"/>
        <w:spacing w:before="0"/>
        <w:ind w:firstLine="480"/>
        <w:rPr>
          <w:rFonts w:ascii="宋体" w:cs="宋体"/>
        </w:rPr>
      </w:pPr>
      <w:r>
        <w:rPr>
          <w:rFonts w:ascii="宋体" w:hAnsi="宋体" w:cs="宋体"/>
        </w:rPr>
        <w:t>25.4</w:t>
      </w:r>
      <w:r>
        <w:rPr>
          <w:rFonts w:hint="eastAsia" w:ascii="宋体" w:hAnsi="宋体" w:cs="宋体"/>
        </w:rPr>
        <w:t>如签订合同并生效后，供应商无故拒绝或延期，除按照合同条款处理外，将上报政府采购监管部门予以处理。</w:t>
      </w:r>
    </w:p>
    <w:p>
      <w:pPr>
        <w:pStyle w:val="157"/>
        <w:snapToGrid w:val="0"/>
        <w:spacing w:before="0"/>
        <w:ind w:firstLine="480"/>
        <w:rPr>
          <w:rFonts w:ascii="宋体" w:cs="宋体"/>
        </w:rPr>
      </w:pPr>
      <w:r>
        <w:rPr>
          <w:rFonts w:ascii="宋体" w:hAnsi="宋体" w:cs="宋体"/>
        </w:rPr>
        <w:t>25.5</w:t>
      </w:r>
      <w:r>
        <w:rPr>
          <w:rFonts w:hint="eastAsia" w:ascii="宋体" w:hAnsi="宋体" w:cs="宋体"/>
        </w:rPr>
        <w:t>中标供应商拒绝与采购人签订合同的，采购人应当重新开展政府采购活动。</w:t>
      </w:r>
    </w:p>
    <w:p>
      <w:pPr>
        <w:pStyle w:val="157"/>
        <w:snapToGrid w:val="0"/>
        <w:spacing w:before="0" w:after="120"/>
        <w:ind w:firstLine="480"/>
        <w:rPr>
          <w:rFonts w:ascii="宋体" w:cs="宋体"/>
        </w:rPr>
      </w:pPr>
      <w:r>
        <w:rPr>
          <w:rFonts w:ascii="宋体" w:hAnsi="宋体" w:cs="宋体"/>
        </w:rPr>
        <w:t>25.6</w:t>
      </w:r>
      <w:r>
        <w:rPr>
          <w:rFonts w:hint="eastAsia" w:ascii="宋体" w:hAnsi="宋体" w:cs="宋体"/>
        </w:rPr>
        <w:t>采购合同由采购人与中标供应商根据招标文件、投标文件等内容签订并公告。</w:t>
      </w:r>
    </w:p>
    <w:p>
      <w:pPr>
        <w:pStyle w:val="25"/>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firstLine="482"/>
        <w:rPr>
          <w:rFonts w:asci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w:t>
      </w:r>
      <w:r>
        <w:rPr>
          <w:rFonts w:ascii="宋体" w:hAnsi="宋体" w:cs="宋体"/>
          <w:sz w:val="24"/>
        </w:rPr>
        <w:t>%</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cs="宋体"/>
          <w:b/>
          <w:sz w:val="32"/>
        </w:rPr>
      </w:pPr>
      <w:r>
        <w:rPr>
          <w:rFonts w:hint="eastAsia" w:ascii="宋体" w:hAnsi="宋体" w:cs="宋体"/>
          <w:kern w:val="0"/>
          <w:sz w:val="24"/>
        </w:rPr>
        <w:t>供应商可登录政府采购云平台</w:t>
      </w:r>
      <w:r>
        <w:rPr>
          <w:rFonts w:ascii="宋体" w:cs="宋体"/>
          <w:kern w:val="0"/>
          <w:sz w:val="24"/>
        </w:rPr>
        <w:t>-</w:t>
      </w:r>
      <w:r>
        <w:rPr>
          <w:rFonts w:hint="eastAsia" w:ascii="宋体" w:hAnsi="宋体" w:cs="宋体"/>
          <w:kern w:val="0"/>
          <w:sz w:val="24"/>
        </w:rPr>
        <w:t>【金融服务】</w:t>
      </w:r>
      <w:r>
        <w:rPr>
          <w:rFonts w:ascii="宋体" w:hAnsi="宋体" w:cs="宋体"/>
          <w:kern w:val="0"/>
          <w:sz w:val="24"/>
        </w:rPr>
        <w:t>—</w:t>
      </w:r>
      <w:r>
        <w:rPr>
          <w:rFonts w:hint="eastAsia" w:ascii="宋体" w:hAnsi="宋体" w:cs="宋体"/>
          <w:kern w:val="0"/>
          <w:sz w:val="24"/>
        </w:rPr>
        <w:t>【我的项目】</w:t>
      </w:r>
      <w:r>
        <w:rPr>
          <w:rFonts w:ascii="宋体" w:hAnsi="宋体" w:cs="宋体"/>
          <w:kern w:val="0"/>
          <w:sz w:val="24"/>
        </w:rPr>
        <w:t>—</w:t>
      </w:r>
      <w:r>
        <w:rPr>
          <w:rFonts w:hint="eastAsia" w:ascii="宋体" w:hAnsi="宋体" w:cs="宋体"/>
          <w:kern w:val="0"/>
          <w:sz w:val="24"/>
        </w:rPr>
        <w:t>【已备案合同】以保函形式提供。政府采购云平台金融专线</w:t>
      </w:r>
      <w:r>
        <w:rPr>
          <w:rFonts w:ascii="宋体" w:hAnsi="宋体" w:cs="宋体"/>
          <w:kern w:val="0"/>
          <w:sz w:val="24"/>
        </w:rPr>
        <w:t>400-903-9583</w:t>
      </w:r>
      <w:r>
        <w:rPr>
          <w:rFonts w:hint="eastAsia" w:ascii="宋体" w:hAnsi="宋体" w:cs="宋体"/>
          <w:kern w:val="0"/>
          <w:sz w:val="24"/>
        </w:rPr>
        <w:t>。</w:t>
      </w:r>
    </w:p>
    <w:p>
      <w:pPr>
        <w:snapToGrid w:val="0"/>
        <w:spacing w:line="360" w:lineRule="auto"/>
        <w:jc w:val="center"/>
        <w:rPr>
          <w:rFonts w:ascii="宋体" w:cs="宋体"/>
          <w:b/>
          <w:sz w:val="24"/>
        </w:rPr>
      </w:pPr>
      <w:r>
        <w:rPr>
          <w:rFonts w:hint="eastAsia" w:ascii="宋体" w:hAnsi="宋体" w:cs="宋体"/>
          <w:b/>
          <w:sz w:val="32"/>
        </w:rPr>
        <w:t>八、电子交易活动的中止</w:t>
      </w:r>
    </w:p>
    <w:p>
      <w:pPr>
        <w:pStyle w:val="157"/>
        <w:snapToGrid w:val="0"/>
        <w:spacing w:before="0"/>
        <w:ind w:firstLine="0" w:firstLineChars="0"/>
        <w:rPr>
          <w:rFonts w:ascii="宋体" w:cs="宋体"/>
        </w:rPr>
      </w:pPr>
      <w:r>
        <w:rPr>
          <w:rFonts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57"/>
        <w:snapToGrid w:val="0"/>
        <w:spacing w:before="0"/>
        <w:ind w:firstLine="480"/>
        <w:rPr>
          <w:rFonts w:ascii="宋体" w:hAnsi="宋体" w:cs="宋体"/>
        </w:rPr>
      </w:pPr>
      <w:r>
        <w:rPr>
          <w:rFonts w:ascii="宋体" w:hAnsi="宋体" w:cs="宋体"/>
        </w:rPr>
        <w:t>27.1</w:t>
      </w:r>
      <w:r>
        <w:rPr>
          <w:rFonts w:hint="eastAsia" w:ascii="宋体" w:hAnsi="宋体" w:cs="宋体"/>
        </w:rPr>
        <w:t>电子交易平台发生故障而无法登录访问的；</w:t>
      </w:r>
    </w:p>
    <w:p>
      <w:pPr>
        <w:pStyle w:val="157"/>
        <w:snapToGrid w:val="0"/>
        <w:spacing w:before="0"/>
        <w:ind w:firstLine="480"/>
        <w:rPr>
          <w:rFonts w:ascii="宋体" w:cs="宋体"/>
        </w:rPr>
      </w:pPr>
      <w:r>
        <w:rPr>
          <w:rFonts w:ascii="宋体" w:hAnsi="宋体" w:cs="宋体"/>
        </w:rPr>
        <w:t>27.2</w:t>
      </w:r>
      <w:r>
        <w:rPr>
          <w:rFonts w:hint="eastAsia" w:ascii="宋体" w:hAnsi="宋体" w:cs="宋体"/>
        </w:rPr>
        <w:t>电子交易平台应用或数据库出现错误，不能进行正常操作的；</w:t>
      </w:r>
    </w:p>
    <w:p>
      <w:pPr>
        <w:pStyle w:val="157"/>
        <w:snapToGrid w:val="0"/>
        <w:spacing w:before="0"/>
        <w:ind w:firstLine="480"/>
        <w:rPr>
          <w:rFonts w:ascii="宋体" w:cs="宋体"/>
        </w:rPr>
      </w:pPr>
      <w:r>
        <w:rPr>
          <w:rFonts w:ascii="宋体" w:hAnsi="宋体" w:cs="宋体"/>
        </w:rPr>
        <w:t>27.3</w:t>
      </w:r>
      <w:r>
        <w:rPr>
          <w:rFonts w:hint="eastAsia" w:ascii="宋体" w:hAnsi="宋体" w:cs="宋体"/>
        </w:rPr>
        <w:t>电子交易平台发现严重安全漏洞，有潜在泄密危险的；</w:t>
      </w:r>
    </w:p>
    <w:p>
      <w:pPr>
        <w:pStyle w:val="157"/>
        <w:snapToGrid w:val="0"/>
        <w:spacing w:before="0"/>
        <w:ind w:firstLine="480"/>
        <w:rPr>
          <w:rFonts w:ascii="宋体" w:hAnsi="宋体" w:cs="宋体"/>
        </w:rPr>
      </w:pPr>
      <w:r>
        <w:rPr>
          <w:rFonts w:ascii="宋体" w:hAnsi="宋体" w:cs="宋体"/>
        </w:rPr>
        <w:t>27.4</w:t>
      </w:r>
      <w:r>
        <w:rPr>
          <w:rFonts w:hint="eastAsia" w:ascii="宋体" w:hAnsi="宋体" w:cs="宋体"/>
        </w:rPr>
        <w:t>病毒发作导致不能进行正常操作的；</w:t>
      </w:r>
    </w:p>
    <w:p>
      <w:pPr>
        <w:pStyle w:val="157"/>
        <w:snapToGrid w:val="0"/>
        <w:spacing w:before="0"/>
        <w:ind w:firstLine="480"/>
        <w:rPr>
          <w:rFonts w:ascii="宋体" w:cs="宋体"/>
        </w:rPr>
      </w:pPr>
      <w:r>
        <w:rPr>
          <w:rFonts w:ascii="宋体" w:hAnsi="宋体" w:cs="宋体"/>
        </w:rPr>
        <w:t>27.5</w:t>
      </w:r>
      <w:r>
        <w:rPr>
          <w:rFonts w:hint="eastAsia" w:ascii="宋体" w:hAnsi="宋体" w:cs="宋体"/>
        </w:rPr>
        <w:t>其他无法保证电子交易的公平、公正和安全的情况。</w:t>
      </w:r>
    </w:p>
    <w:p>
      <w:pPr>
        <w:pStyle w:val="157"/>
        <w:snapToGrid w:val="0"/>
        <w:spacing w:before="0"/>
        <w:ind w:firstLine="0" w:firstLineChars="0"/>
        <w:rPr>
          <w:rFonts w:ascii="宋体" w:cs="宋体"/>
        </w:rPr>
      </w:pPr>
      <w:r>
        <w:rPr>
          <w:rFonts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cs="宋体"/>
          <w:b/>
        </w:rPr>
        <w:t>29.</w:t>
      </w:r>
      <w:r>
        <w:rPr>
          <w:rFonts w:hint="eastAsia" w:cs="宋体"/>
          <w:b/>
        </w:rPr>
        <w:t>验收</w:t>
      </w:r>
    </w:p>
    <w:p>
      <w:pPr>
        <w:tabs>
          <w:tab w:val="left" w:pos="0"/>
        </w:tabs>
        <w:spacing w:line="360" w:lineRule="auto"/>
        <w:ind w:firstLine="480"/>
        <w:rPr>
          <w:rFonts w:ascii="宋体" w:cs="宋体"/>
          <w:kern w:val="0"/>
          <w:sz w:val="24"/>
        </w:rPr>
      </w:pPr>
      <w:r>
        <w:rPr>
          <w:rFonts w:ascii="宋体" w:hAnsi="宋体" w:cs="宋体"/>
          <w:kern w:val="0"/>
          <w:sz w:val="24"/>
        </w:rPr>
        <w:t>29.1</w:t>
      </w:r>
      <w:r>
        <w:rPr>
          <w:rFonts w:hint="eastAsia" w:ascii="宋体" w:hAnsi="宋体" w:cs="宋体"/>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kern w:val="0"/>
          <w:sz w:val="24"/>
        </w:rPr>
      </w:pPr>
      <w:r>
        <w:rPr>
          <w:rFonts w:ascii="宋体" w:hAnsi="宋体" w:cs="宋体"/>
          <w:kern w:val="0"/>
          <w:sz w:val="24"/>
        </w:rPr>
        <w:t>29.2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kern w:val="0"/>
          <w:sz w:val="24"/>
        </w:rPr>
      </w:pPr>
      <w:r>
        <w:rPr>
          <w:rFonts w:ascii="宋体" w:hAnsi="宋体" w:cs="宋体"/>
          <w:kern w:val="0"/>
          <w:sz w:val="24"/>
        </w:rPr>
        <w:t>29.3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cs="宋体"/>
          <w:sz w:val="18"/>
          <w:szCs w:val="18"/>
        </w:rPr>
      </w:pPr>
      <w:r>
        <w:rPr>
          <w:rFonts w:ascii="宋体" w:hAnsi="宋体" w:cs="宋体"/>
          <w:kern w:val="0"/>
          <w:sz w:val="24"/>
        </w:rPr>
        <w:t>29.4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4730295"/>
      <w:bookmarkEnd w:id="14"/>
      <w:bookmarkStart w:id="15" w:name="_Hlt75236011"/>
      <w:bookmarkEnd w:id="15"/>
      <w:bookmarkStart w:id="16" w:name="_Hlt68072990"/>
      <w:bookmarkEnd w:id="16"/>
      <w:bookmarkStart w:id="17" w:name="_Hlt74714665"/>
      <w:bookmarkEnd w:id="17"/>
      <w:bookmarkStart w:id="18" w:name="_Hlt68403820"/>
      <w:bookmarkEnd w:id="18"/>
      <w:bookmarkStart w:id="19" w:name="_Hlt74729768"/>
      <w:bookmarkEnd w:id="19"/>
      <w:bookmarkStart w:id="20" w:name="_Hlt74707468"/>
      <w:bookmarkEnd w:id="20"/>
      <w:bookmarkStart w:id="21" w:name="_Hlt68057669"/>
      <w:bookmarkEnd w:id="21"/>
      <w:bookmarkStart w:id="22" w:name="_Hlt75236290"/>
      <w:bookmarkEnd w:id="22"/>
      <w:bookmarkStart w:id="23" w:name="_Hlt68073093"/>
      <w:bookmarkEnd w:id="23"/>
      <w:bookmarkStart w:id="24" w:name="_Hlt75236101"/>
      <w:bookmarkEnd w:id="24"/>
      <w:bookmarkStart w:id="25" w:name="_Hlt6807299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pStyle w:val="275"/>
        <w:numPr>
          <w:ilvl w:val="0"/>
          <w:numId w:val="5"/>
        </w:numPr>
        <w:ind w:firstLineChars="0"/>
        <w:rPr>
          <w:rFonts w:ascii="宋体" w:hAnsi="宋体" w:eastAsia="宋体" w:cs="宋体"/>
          <w:b/>
          <w:kern w:val="0"/>
        </w:rPr>
      </w:pPr>
      <w:r>
        <w:rPr>
          <w:rFonts w:hint="eastAsia" w:ascii="宋体" w:hAnsi="宋体" w:eastAsia="宋体" w:cs="宋体"/>
          <w:b/>
          <w:kern w:val="0"/>
        </w:rPr>
        <w:t>服务内容</w:t>
      </w:r>
    </w:p>
    <w:p>
      <w:pPr>
        <w:spacing w:line="420" w:lineRule="exact"/>
        <w:ind w:firstLine="480" w:firstLineChars="200"/>
        <w:jc w:val="left"/>
        <w:rPr>
          <w:rFonts w:ascii="宋体" w:hAnsi="宋体" w:cs="宋体"/>
          <w:kern w:val="0"/>
          <w:sz w:val="24"/>
        </w:rPr>
      </w:pPr>
      <w:r>
        <w:rPr>
          <w:rFonts w:hint="eastAsia" w:ascii="宋体" w:hAnsi="宋体" w:cs="宋体"/>
          <w:kern w:val="0"/>
          <w:sz w:val="24"/>
        </w:rPr>
        <w:t>为进一步完善土地定价程序，促进土地市场平稳健康运行，规范地价评估委托行为，根据国土资源部办公厅关于发布的《国有建设用地使用权出让地价评估技术规范》(国土资厅发〔2018〕4号)等文件要求，采购第三方土地评估服务。主要内容为诸暨市域（除开发区以外区域）土地出让(含补缴土地出让金)工作中需由第三方机构对土地价值提供的专业土地评估服务。</w:t>
      </w:r>
    </w:p>
    <w:p>
      <w:pPr>
        <w:spacing w:line="420" w:lineRule="exact"/>
        <w:ind w:firstLine="480" w:firstLineChars="200"/>
        <w:rPr>
          <w:rFonts w:ascii="宋体" w:hAnsi="宋体" w:cs="宋体"/>
          <w:kern w:val="0"/>
          <w:sz w:val="24"/>
        </w:rPr>
      </w:pPr>
      <w:r>
        <w:rPr>
          <w:rFonts w:hint="eastAsia" w:ascii="宋体" w:hAnsi="宋体" w:cs="宋体"/>
          <w:kern w:val="0"/>
          <w:sz w:val="24"/>
        </w:rPr>
        <w:t>本项目共分为三个标的，标的1为诸北片区（包括暨阳街道、次坞、应店街、山下湖等镇街）；标的2为诸东片区（包括浣东街道、店口、枫桥、赵家、东和、东白湖、浬浦等镇街）；标的3为诸南、诸西片区（包括大唐街道、暨南街道、姚江、牌头、安华、同山、璜山、陈宅、马剑、五泄、岭北等镇街）。</w:t>
      </w:r>
    </w:p>
    <w:p>
      <w:pPr>
        <w:spacing w:line="420" w:lineRule="exact"/>
        <w:ind w:firstLine="480" w:firstLineChars="200"/>
        <w:rPr>
          <w:rFonts w:ascii="宋体" w:hAnsi="宋体" w:cs="宋体"/>
          <w:kern w:val="0"/>
          <w:sz w:val="24"/>
        </w:rPr>
      </w:pPr>
      <w:r>
        <w:rPr>
          <w:rFonts w:hint="eastAsia" w:ascii="宋体" w:hAnsi="宋体" w:cs="宋体"/>
          <w:kern w:val="0"/>
          <w:sz w:val="24"/>
        </w:rPr>
        <w:t>本项目采用折扣率报价，服务费用按实际工作量结算（单个标的每年约60万元），详见下表。</w:t>
      </w:r>
    </w:p>
    <w:tbl>
      <w:tblPr>
        <w:tblStyle w:val="62"/>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2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46"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w:t>
            </w:r>
          </w:p>
        </w:tc>
        <w:tc>
          <w:tcPr>
            <w:tcW w:w="7028"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标的内容</w:t>
            </w:r>
          </w:p>
        </w:tc>
        <w:tc>
          <w:tcPr>
            <w:tcW w:w="1309"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标的1</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诸北片区（包括暨阳街道、次坞、应店街、山下湖等镇街）土地评估服务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标的2</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诸东片区（包括浣东街道、店口、枫桥、赵家、东和、东白湖、浬浦等镇街）土地评估服务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标的3</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诸西片区（包括大唐街道、暨南街道、姚江、牌头、安华、同山、璜山、陈宅、马剑、五泄、岭北等镇街）土地评估服务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bl>
    <w:p>
      <w:pPr>
        <w:ind w:firstLine="420" w:firstLineChars="200"/>
        <w:jc w:val="left"/>
        <w:rPr>
          <w:rFonts w:ascii="宋体" w:hAnsi="宋体" w:cs="宋体"/>
          <w:bCs/>
        </w:rPr>
      </w:pPr>
    </w:p>
    <w:p>
      <w:pPr>
        <w:ind w:firstLine="480" w:firstLineChars="200"/>
        <w:jc w:val="left"/>
        <w:rPr>
          <w:rFonts w:ascii="宋体" w:hAnsi="宋体" w:cs="宋体"/>
          <w:kern w:val="0"/>
          <w:sz w:val="24"/>
        </w:rPr>
      </w:pPr>
      <w:r>
        <w:rPr>
          <w:rFonts w:hint="eastAsia" w:ascii="宋体" w:hAnsi="宋体" w:cs="宋体"/>
          <w:kern w:val="0"/>
          <w:sz w:val="24"/>
        </w:rPr>
        <w:t>服务期限：合同签订之日起至2025年12月31日止。</w:t>
      </w:r>
    </w:p>
    <w:p>
      <w:pPr>
        <w:snapToGrid w:val="0"/>
        <w:spacing w:line="300" w:lineRule="auto"/>
        <w:ind w:firstLine="420" w:firstLineChars="200"/>
        <w:rPr>
          <w:rFonts w:ascii="仿宋" w:hAnsi="仿宋" w:eastAsia="仿宋" w:cs="仿宋"/>
        </w:rPr>
      </w:pPr>
    </w:p>
    <w:p>
      <w:pPr>
        <w:spacing w:line="420" w:lineRule="exact"/>
        <w:ind w:firstLine="482" w:firstLineChars="200"/>
        <w:jc w:val="left"/>
        <w:rPr>
          <w:rFonts w:ascii="宋体" w:hAnsi="宋体" w:cs="宋体"/>
          <w:b/>
          <w:kern w:val="0"/>
          <w:sz w:val="24"/>
        </w:rPr>
      </w:pPr>
      <w:r>
        <w:rPr>
          <w:rFonts w:hint="eastAsia" w:ascii="宋体" w:hAnsi="宋体" w:cs="宋体"/>
          <w:b/>
          <w:kern w:val="0"/>
          <w:sz w:val="24"/>
        </w:rPr>
        <w:t>二、其他要求</w:t>
      </w:r>
    </w:p>
    <w:p>
      <w:pPr>
        <w:spacing w:line="420" w:lineRule="exact"/>
        <w:ind w:firstLine="480" w:firstLineChars="200"/>
        <w:rPr>
          <w:rFonts w:ascii="宋体" w:hAnsi="宋体" w:cs="宋体"/>
          <w:kern w:val="0"/>
          <w:sz w:val="24"/>
        </w:rPr>
      </w:pPr>
      <w:r>
        <w:rPr>
          <w:rFonts w:hint="eastAsia" w:ascii="宋体" w:hAnsi="宋体" w:cs="宋体"/>
          <w:kern w:val="0"/>
          <w:sz w:val="24"/>
        </w:rPr>
        <w:t>(一)工作进度</w:t>
      </w:r>
    </w:p>
    <w:p>
      <w:pPr>
        <w:spacing w:line="420" w:lineRule="exact"/>
        <w:ind w:firstLine="480" w:firstLineChars="200"/>
        <w:rPr>
          <w:rFonts w:ascii="宋体" w:hAnsi="宋体" w:cs="宋体"/>
          <w:kern w:val="0"/>
          <w:sz w:val="24"/>
        </w:rPr>
      </w:pPr>
      <w:r>
        <w:rPr>
          <w:rFonts w:hint="eastAsia" w:ascii="宋体" w:hAnsi="宋体" w:cs="宋体"/>
          <w:kern w:val="0"/>
          <w:sz w:val="24"/>
        </w:rPr>
        <w:t>根据项目工作量及上级部门要求确定，各中标单位须确保能够满足采购单位的各类紧急评估需求。原则上一般委托项目要求在3个工作日内出具评估报告，紧急委托项目要求24小时内出具评估报告（确保评估报告质量）。为确保评估服务顺利开展，经采购单位同意，紧急评估项目中标单位可委托有资质的单位协助开展评估服务。若出现需由多家单位开展评估服务的项目，采购单位可优先委托其余2个标的中标单位开展评估服务。</w:t>
      </w:r>
    </w:p>
    <w:p>
      <w:pPr>
        <w:spacing w:line="420" w:lineRule="exact"/>
        <w:ind w:left="559" w:leftChars="266"/>
        <w:rPr>
          <w:rFonts w:ascii="宋体" w:hAnsi="宋体" w:cs="宋体"/>
          <w:kern w:val="0"/>
          <w:sz w:val="24"/>
        </w:rPr>
      </w:pPr>
      <w:r>
        <w:rPr>
          <w:rFonts w:hint="eastAsia" w:ascii="宋体" w:hAnsi="宋体" w:cs="宋体"/>
          <w:kern w:val="0"/>
          <w:sz w:val="24"/>
        </w:rPr>
        <w:t>(二)项目质量要求</w:t>
      </w:r>
    </w:p>
    <w:p>
      <w:pPr>
        <w:spacing w:line="420" w:lineRule="exact"/>
        <w:ind w:firstLine="480" w:firstLineChars="200"/>
        <w:rPr>
          <w:rFonts w:ascii="宋体" w:hAnsi="宋体" w:cs="宋体"/>
          <w:kern w:val="0"/>
          <w:sz w:val="24"/>
        </w:rPr>
      </w:pPr>
      <w:r>
        <w:rPr>
          <w:rFonts w:hint="eastAsia" w:ascii="宋体" w:hAnsi="宋体" w:cs="宋体"/>
          <w:kern w:val="0"/>
          <w:sz w:val="24"/>
        </w:rPr>
        <w:t>各中标单位须按相关政策、文件规定的工作规范、规程操作，项目成果必须通过各级主管部门认可。中标单位一个月内连续出现两次错误，或是半年内总计出现3次及以上错误的，采购单位有权解除采购合同，并有权要求中标单位赔偿相关费用。</w:t>
      </w:r>
    </w:p>
    <w:p>
      <w:pPr>
        <w:spacing w:line="420" w:lineRule="exact"/>
        <w:ind w:firstLine="480" w:firstLineChars="200"/>
        <w:rPr>
          <w:rFonts w:ascii="宋体" w:hAnsi="宋体" w:cs="宋体"/>
          <w:kern w:val="0"/>
          <w:sz w:val="24"/>
        </w:rPr>
      </w:pPr>
      <w:r>
        <w:rPr>
          <w:rFonts w:hint="eastAsia" w:ascii="宋体" w:hAnsi="宋体" w:cs="宋体"/>
          <w:kern w:val="0"/>
          <w:sz w:val="24"/>
        </w:rPr>
        <w:t>(三)各中标单位必须按招标文件的服务标准及投标文件约定的服务价格、服务承诺等向采购单位提供优质服务，不得故意隐瞒和不兑现相关服务承诺。</w:t>
      </w:r>
    </w:p>
    <w:p>
      <w:pPr>
        <w:spacing w:line="420" w:lineRule="exact"/>
        <w:ind w:firstLine="480" w:firstLineChars="200"/>
        <w:rPr>
          <w:rFonts w:ascii="宋体" w:hAnsi="宋体" w:cs="宋体"/>
          <w:kern w:val="0"/>
          <w:sz w:val="24"/>
        </w:rPr>
      </w:pPr>
      <w:r>
        <w:rPr>
          <w:rFonts w:hint="eastAsia" w:ascii="宋体" w:hAnsi="宋体" w:cs="宋体"/>
          <w:kern w:val="0"/>
          <w:sz w:val="24"/>
        </w:rPr>
        <w:t>(四)各中标单位在提供服务过程中不得侵犯任何第三方知识产权。</w:t>
      </w:r>
    </w:p>
    <w:p>
      <w:pPr>
        <w:spacing w:line="420" w:lineRule="exact"/>
        <w:ind w:firstLine="480" w:firstLineChars="200"/>
        <w:rPr>
          <w:rFonts w:ascii="宋体" w:hAnsi="宋体" w:cs="宋体"/>
          <w:kern w:val="0"/>
          <w:sz w:val="24"/>
        </w:rPr>
      </w:pPr>
      <w:r>
        <w:rPr>
          <w:rFonts w:hint="eastAsia" w:ascii="宋体" w:hAnsi="宋体" w:cs="宋体"/>
          <w:kern w:val="0"/>
          <w:sz w:val="24"/>
        </w:rPr>
        <w:t>(五)各中标单位在未得到采购单位的书面同意下，不得将部分或全部服务内容分包给他人。</w:t>
      </w:r>
    </w:p>
    <w:p>
      <w:pPr>
        <w:spacing w:line="420" w:lineRule="exact"/>
        <w:ind w:firstLine="480" w:firstLineChars="200"/>
        <w:rPr>
          <w:rFonts w:ascii="宋体" w:hAnsi="宋体" w:cs="宋体"/>
          <w:kern w:val="0"/>
          <w:sz w:val="24"/>
        </w:rPr>
      </w:pPr>
      <w:r>
        <w:rPr>
          <w:rFonts w:hint="eastAsia" w:ascii="宋体" w:hAnsi="宋体" w:cs="宋体"/>
          <w:kern w:val="0"/>
          <w:sz w:val="24"/>
        </w:rPr>
        <w:t>(六)各中标单位在承接业务时须履行行业主管部门的相关规定。</w:t>
      </w:r>
    </w:p>
    <w:p>
      <w:pPr>
        <w:spacing w:line="420" w:lineRule="exact"/>
        <w:ind w:firstLine="480" w:firstLineChars="200"/>
        <w:rPr>
          <w:rFonts w:ascii="宋体" w:hAnsi="宋体" w:cs="宋体"/>
          <w:kern w:val="0"/>
          <w:sz w:val="24"/>
        </w:rPr>
      </w:pPr>
      <w:r>
        <w:rPr>
          <w:rFonts w:hint="eastAsia" w:ascii="宋体" w:hAnsi="宋体" w:cs="宋体"/>
          <w:kern w:val="0"/>
          <w:sz w:val="24"/>
        </w:rPr>
        <w:t>(七)各中标单位须在每季度将承接业务清单送采购单位报备。</w:t>
      </w:r>
    </w:p>
    <w:p>
      <w:pPr>
        <w:spacing w:line="420" w:lineRule="exact"/>
        <w:ind w:firstLine="482" w:firstLineChars="200"/>
        <w:rPr>
          <w:rFonts w:ascii="宋体" w:hAnsi="宋体" w:cs="宋体"/>
          <w:b/>
          <w:kern w:val="0"/>
          <w:sz w:val="24"/>
        </w:rPr>
      </w:pPr>
      <w:r>
        <w:rPr>
          <w:rFonts w:hint="eastAsia" w:ascii="宋体" w:hAnsi="宋体" w:cs="宋体"/>
          <w:b/>
          <w:kern w:val="0"/>
          <w:sz w:val="24"/>
        </w:rPr>
        <w:t>三、履约保证金</w:t>
      </w:r>
    </w:p>
    <w:p>
      <w:pPr>
        <w:spacing w:line="420" w:lineRule="exact"/>
        <w:ind w:firstLine="480" w:firstLineChars="200"/>
        <w:rPr>
          <w:rFonts w:ascii="宋体" w:hAnsi="宋体" w:cs="宋体"/>
          <w:kern w:val="0"/>
          <w:sz w:val="24"/>
        </w:rPr>
      </w:pPr>
      <w:r>
        <w:rPr>
          <w:rFonts w:hint="eastAsia" w:ascii="宋体" w:hAnsi="宋体" w:cs="宋体"/>
          <w:kern w:val="0"/>
          <w:sz w:val="24"/>
        </w:rPr>
        <w:t>履约保证金为项目采购合同总额1</w:t>
      </w:r>
      <w:r>
        <w:rPr>
          <w:rFonts w:ascii="宋体" w:hAnsi="宋体" w:cs="宋体"/>
          <w:kern w:val="0"/>
          <w:sz w:val="24"/>
        </w:rPr>
        <w:t>%（接受保函）。</w:t>
      </w:r>
    </w:p>
    <w:p>
      <w:pPr>
        <w:spacing w:line="420" w:lineRule="exact"/>
        <w:ind w:firstLine="482" w:firstLineChars="200"/>
        <w:rPr>
          <w:rFonts w:ascii="宋体" w:hAnsi="宋体" w:cs="宋体"/>
          <w:b/>
          <w:kern w:val="0"/>
          <w:sz w:val="24"/>
        </w:rPr>
      </w:pPr>
      <w:r>
        <w:rPr>
          <w:rFonts w:hint="eastAsia" w:ascii="宋体" w:hAnsi="宋体" w:cs="宋体"/>
          <w:b/>
          <w:kern w:val="0"/>
          <w:sz w:val="24"/>
        </w:rPr>
        <w:t>四、付款方式</w:t>
      </w:r>
    </w:p>
    <w:p>
      <w:pPr>
        <w:spacing w:line="420" w:lineRule="exact"/>
        <w:ind w:firstLine="480" w:firstLineChars="200"/>
        <w:rPr>
          <w:rFonts w:ascii="宋体" w:hAnsi="宋体" w:cs="宋体"/>
          <w:kern w:val="0"/>
          <w:sz w:val="24"/>
        </w:rPr>
      </w:pPr>
      <w:r>
        <w:rPr>
          <w:rFonts w:hint="eastAsia" w:ascii="宋体" w:hAnsi="宋体" w:cs="宋体"/>
          <w:kern w:val="0"/>
          <w:sz w:val="24"/>
        </w:rPr>
        <w:t>评估费用结算以评估报告(需经采购单位审核通过)为准，每年结算一次。</w:t>
      </w:r>
      <w:r>
        <w:rPr>
          <w:rFonts w:ascii="宋体" w:hAnsi="宋体" w:cs="宋体"/>
          <w:kern w:val="0"/>
          <w:sz w:val="24"/>
        </w:rPr>
        <w:t>本项目服务期限自</w:t>
      </w:r>
      <w:r>
        <w:rPr>
          <w:rFonts w:hint="eastAsia" w:ascii="宋体" w:hAnsi="宋体" w:cs="宋体"/>
          <w:kern w:val="0"/>
          <w:sz w:val="24"/>
        </w:rPr>
        <w:t>合同签订之日起至2025年12月31日止</w:t>
      </w:r>
      <w:r>
        <w:rPr>
          <w:rFonts w:ascii="宋体" w:hAnsi="宋体" w:cs="宋体"/>
          <w:kern w:val="0"/>
          <w:sz w:val="24"/>
        </w:rPr>
        <w:t>或本项目采购预算金额满止，</w:t>
      </w:r>
      <w:r>
        <w:rPr>
          <w:rFonts w:hint="eastAsia" w:ascii="宋体" w:hAnsi="宋体" w:cs="宋体"/>
          <w:kern w:val="0"/>
          <w:sz w:val="24"/>
        </w:rPr>
        <w:t>先到</w:t>
      </w:r>
      <w:r>
        <w:rPr>
          <w:rFonts w:ascii="宋体" w:hAnsi="宋体" w:cs="宋体"/>
          <w:kern w:val="0"/>
          <w:sz w:val="24"/>
        </w:rPr>
        <w:t>为准。</w:t>
      </w:r>
    </w:p>
    <w:p>
      <w:pPr>
        <w:spacing w:line="420" w:lineRule="exact"/>
        <w:ind w:firstLine="482" w:firstLineChars="200"/>
        <w:rPr>
          <w:rFonts w:ascii="宋体" w:hAnsi="宋体" w:cs="宋体"/>
          <w:b/>
          <w:kern w:val="0"/>
          <w:sz w:val="24"/>
        </w:rPr>
      </w:pPr>
      <w:r>
        <w:rPr>
          <w:rFonts w:hint="eastAsia" w:ascii="宋体" w:hAnsi="宋体" w:cs="宋体"/>
          <w:b/>
          <w:kern w:val="0"/>
          <w:sz w:val="24"/>
        </w:rPr>
        <w:t>五、最高限价</w:t>
      </w:r>
    </w:p>
    <w:p>
      <w:pPr>
        <w:spacing w:line="420" w:lineRule="exact"/>
        <w:ind w:firstLine="480" w:firstLineChars="200"/>
        <w:rPr>
          <w:rFonts w:ascii="宋体" w:hAnsi="宋体" w:cs="宋体"/>
          <w:kern w:val="0"/>
          <w:sz w:val="24"/>
        </w:rPr>
      </w:pPr>
      <w:r>
        <w:rPr>
          <w:rFonts w:hint="eastAsia" w:ascii="宋体" w:hAnsi="宋体" w:cs="宋体"/>
          <w:kern w:val="0"/>
          <w:sz w:val="24"/>
        </w:rPr>
        <w:t>本项目采用单价招标，数量按实结算。最高单价限价以《浙江省物价局关于公布降低后的土地价格评估服务收费标准的通知》(浙价服[2013]98号)文件标准的60%为最高限价，任何超过最高限价的报价将被认定为无效报价。</w:t>
      </w:r>
    </w:p>
    <w:p>
      <w:pPr>
        <w:spacing w:line="420" w:lineRule="exact"/>
        <w:jc w:val="center"/>
        <w:rPr>
          <w:rFonts w:ascii="宋体" w:hAnsi="宋体" w:cs="宋体"/>
          <w:kern w:val="0"/>
          <w:sz w:val="24"/>
        </w:rPr>
      </w:pPr>
      <w:r>
        <w:rPr>
          <w:rFonts w:hint="eastAsia" w:ascii="宋体" w:hAnsi="宋体" w:cs="宋体"/>
          <w:kern w:val="0"/>
          <w:sz w:val="24"/>
        </w:rPr>
        <w:t>“浙价服〔2013〕98号”文件基准收费标准</w:t>
      </w:r>
    </w:p>
    <w:tbl>
      <w:tblPr>
        <w:tblStyle w:val="62"/>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50"/>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序号</w:t>
            </w:r>
          </w:p>
        </w:tc>
        <w:tc>
          <w:tcPr>
            <w:tcW w:w="3850" w:type="dxa"/>
            <w:vAlign w:val="center"/>
          </w:tcPr>
          <w:p>
            <w:pPr>
              <w:jc w:val="center"/>
              <w:rPr>
                <w:rFonts w:ascii="宋体" w:hAnsi="宋体" w:cs="宋体"/>
                <w:kern w:val="0"/>
                <w:sz w:val="24"/>
              </w:rPr>
            </w:pPr>
            <w:r>
              <w:rPr>
                <w:rFonts w:hint="eastAsia" w:ascii="宋体" w:hAnsi="宋体" w:cs="宋体"/>
                <w:kern w:val="0"/>
                <w:sz w:val="24"/>
              </w:rPr>
              <w:t>计费档次(万元)</w:t>
            </w:r>
          </w:p>
        </w:tc>
        <w:tc>
          <w:tcPr>
            <w:tcW w:w="3296" w:type="dxa"/>
            <w:vAlign w:val="center"/>
          </w:tcPr>
          <w:p>
            <w:pPr>
              <w:jc w:val="center"/>
              <w:rPr>
                <w:rFonts w:ascii="宋体" w:hAnsi="宋体" w:cs="宋体"/>
                <w:kern w:val="0"/>
                <w:sz w:val="24"/>
              </w:rPr>
            </w:pPr>
            <w:r>
              <w:rPr>
                <w:rFonts w:hint="eastAsia" w:ascii="宋体" w:hAnsi="宋体" w:cs="宋体"/>
                <w:kern w:val="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1</w:t>
            </w:r>
          </w:p>
        </w:tc>
        <w:tc>
          <w:tcPr>
            <w:tcW w:w="3850" w:type="dxa"/>
            <w:vAlign w:val="center"/>
          </w:tcPr>
          <w:p>
            <w:pPr>
              <w:jc w:val="center"/>
              <w:rPr>
                <w:rFonts w:ascii="宋体" w:hAnsi="宋体" w:cs="宋体"/>
                <w:kern w:val="0"/>
                <w:sz w:val="24"/>
              </w:rPr>
            </w:pPr>
            <w:r>
              <w:rPr>
                <w:rFonts w:hint="eastAsia" w:ascii="宋体" w:hAnsi="宋体" w:cs="宋体"/>
                <w:kern w:val="0"/>
                <w:sz w:val="24"/>
              </w:rPr>
              <w:t>100以下(含100)</w:t>
            </w:r>
          </w:p>
        </w:tc>
        <w:tc>
          <w:tcPr>
            <w:tcW w:w="3296" w:type="dxa"/>
            <w:vAlign w:val="center"/>
          </w:tcPr>
          <w:p>
            <w:pPr>
              <w:jc w:val="center"/>
              <w:rPr>
                <w:rFonts w:ascii="宋体" w:hAnsi="宋体" w:cs="宋体"/>
                <w:kern w:val="0"/>
                <w:sz w:val="24"/>
              </w:rPr>
            </w:pPr>
            <w:r>
              <w:rPr>
                <w:rFonts w:hint="eastAsia" w:ascii="宋体" w:hAnsi="宋体" w:cs="宋体"/>
                <w:kern w:val="0"/>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2</w:t>
            </w:r>
          </w:p>
        </w:tc>
        <w:tc>
          <w:tcPr>
            <w:tcW w:w="3850" w:type="dxa"/>
            <w:vAlign w:val="center"/>
          </w:tcPr>
          <w:p>
            <w:pPr>
              <w:jc w:val="center"/>
              <w:rPr>
                <w:rFonts w:ascii="宋体" w:hAnsi="宋体" w:cs="宋体"/>
                <w:kern w:val="0"/>
                <w:sz w:val="24"/>
              </w:rPr>
            </w:pPr>
            <w:r>
              <w:rPr>
                <w:rFonts w:hint="eastAsia" w:ascii="宋体" w:hAnsi="宋体" w:cs="宋体"/>
                <w:kern w:val="0"/>
                <w:sz w:val="24"/>
              </w:rPr>
              <w:t>100-500(含500)</w:t>
            </w:r>
          </w:p>
        </w:tc>
        <w:tc>
          <w:tcPr>
            <w:tcW w:w="3296" w:type="dxa"/>
            <w:vAlign w:val="center"/>
          </w:tcPr>
          <w:p>
            <w:pPr>
              <w:jc w:val="center"/>
              <w:rPr>
                <w:rFonts w:ascii="宋体" w:hAnsi="宋体" w:cs="宋体"/>
                <w:kern w:val="0"/>
                <w:sz w:val="24"/>
              </w:rPr>
            </w:pPr>
            <w:r>
              <w:rPr>
                <w:rFonts w:hint="eastAsia" w:ascii="宋体" w:hAnsi="宋体" w:cs="宋体"/>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3</w:t>
            </w:r>
          </w:p>
        </w:tc>
        <w:tc>
          <w:tcPr>
            <w:tcW w:w="3850" w:type="dxa"/>
            <w:vAlign w:val="center"/>
          </w:tcPr>
          <w:p>
            <w:pPr>
              <w:jc w:val="center"/>
              <w:rPr>
                <w:rFonts w:ascii="宋体" w:hAnsi="宋体" w:cs="宋体"/>
                <w:kern w:val="0"/>
                <w:sz w:val="24"/>
              </w:rPr>
            </w:pPr>
            <w:r>
              <w:rPr>
                <w:rFonts w:hint="eastAsia" w:ascii="宋体" w:hAnsi="宋体" w:cs="宋体"/>
                <w:kern w:val="0"/>
                <w:sz w:val="24"/>
              </w:rPr>
              <w:t>500-2000(含2000)</w:t>
            </w:r>
          </w:p>
        </w:tc>
        <w:tc>
          <w:tcPr>
            <w:tcW w:w="3296" w:type="dxa"/>
            <w:vAlign w:val="center"/>
          </w:tcPr>
          <w:p>
            <w:pPr>
              <w:jc w:val="center"/>
              <w:rPr>
                <w:rFonts w:ascii="宋体" w:hAnsi="宋体" w:cs="宋体"/>
                <w:kern w:val="0"/>
                <w:sz w:val="24"/>
              </w:rPr>
            </w:pPr>
            <w:r>
              <w:rPr>
                <w:rFonts w:hint="eastAsia" w:ascii="宋体" w:hAnsi="宋体" w:cs="宋体"/>
                <w:kern w:val="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4</w:t>
            </w:r>
          </w:p>
        </w:tc>
        <w:tc>
          <w:tcPr>
            <w:tcW w:w="3850" w:type="dxa"/>
            <w:vAlign w:val="center"/>
          </w:tcPr>
          <w:p>
            <w:pPr>
              <w:jc w:val="center"/>
              <w:rPr>
                <w:rFonts w:ascii="宋体" w:hAnsi="宋体" w:cs="宋体"/>
                <w:kern w:val="0"/>
                <w:sz w:val="24"/>
              </w:rPr>
            </w:pPr>
            <w:r>
              <w:rPr>
                <w:rFonts w:hint="eastAsia" w:ascii="宋体" w:hAnsi="宋体" w:cs="宋体"/>
                <w:kern w:val="0"/>
                <w:sz w:val="24"/>
              </w:rPr>
              <w:t>2000-5000(含5000)</w:t>
            </w:r>
          </w:p>
        </w:tc>
        <w:tc>
          <w:tcPr>
            <w:tcW w:w="3296" w:type="dxa"/>
            <w:vAlign w:val="center"/>
          </w:tcPr>
          <w:p>
            <w:pPr>
              <w:jc w:val="center"/>
              <w:rPr>
                <w:rFonts w:ascii="宋体" w:hAnsi="宋体" w:cs="宋体"/>
                <w:kern w:val="0"/>
                <w:sz w:val="24"/>
              </w:rPr>
            </w:pPr>
            <w:r>
              <w:rPr>
                <w:rFonts w:hint="eastAsia" w:ascii="宋体" w:hAnsi="宋体" w:cs="宋体"/>
                <w:kern w:val="0"/>
                <w:sz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393" w:type="dxa"/>
            <w:vAlign w:val="center"/>
          </w:tcPr>
          <w:p>
            <w:pPr>
              <w:jc w:val="center"/>
              <w:rPr>
                <w:rFonts w:ascii="宋体" w:hAnsi="宋体" w:cs="宋体"/>
                <w:kern w:val="0"/>
                <w:sz w:val="24"/>
              </w:rPr>
            </w:pPr>
            <w:r>
              <w:rPr>
                <w:rFonts w:hint="eastAsia" w:ascii="宋体" w:hAnsi="宋体" w:cs="宋体"/>
                <w:kern w:val="0"/>
                <w:sz w:val="24"/>
              </w:rPr>
              <w:t>5</w:t>
            </w:r>
          </w:p>
        </w:tc>
        <w:tc>
          <w:tcPr>
            <w:tcW w:w="3850" w:type="dxa"/>
            <w:vAlign w:val="center"/>
          </w:tcPr>
          <w:p>
            <w:pPr>
              <w:jc w:val="center"/>
              <w:rPr>
                <w:rFonts w:ascii="宋体" w:hAnsi="宋体" w:cs="宋体"/>
                <w:kern w:val="0"/>
                <w:sz w:val="24"/>
              </w:rPr>
            </w:pPr>
            <w:r>
              <w:rPr>
                <w:rFonts w:hint="eastAsia" w:ascii="宋体" w:hAnsi="宋体" w:cs="宋体"/>
                <w:kern w:val="0"/>
                <w:sz w:val="24"/>
              </w:rPr>
              <w:t>5000以上</w:t>
            </w:r>
          </w:p>
        </w:tc>
        <w:tc>
          <w:tcPr>
            <w:tcW w:w="3296" w:type="dxa"/>
            <w:vAlign w:val="center"/>
          </w:tcPr>
          <w:p>
            <w:pPr>
              <w:jc w:val="center"/>
              <w:rPr>
                <w:rFonts w:ascii="宋体" w:hAnsi="宋体" w:cs="宋体"/>
                <w:kern w:val="0"/>
                <w:sz w:val="24"/>
              </w:rPr>
            </w:pPr>
            <w:r>
              <w:rPr>
                <w:rFonts w:hint="eastAsia" w:ascii="宋体" w:hAnsi="宋体" w:cs="宋体"/>
                <w:kern w:val="0"/>
                <w:sz w:val="24"/>
              </w:rPr>
              <w:t>0.09</w:t>
            </w:r>
          </w:p>
        </w:tc>
      </w:tr>
    </w:tbl>
    <w:p>
      <w:pPr>
        <w:pStyle w:val="2"/>
        <w:ind w:left="0" w:firstLine="0"/>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27" w:name="_Toc184310280"/>
      <w:bookmarkEnd w:id="27"/>
      <w:bookmarkStart w:id="28" w:name="_Toc184308041"/>
      <w:bookmarkEnd w:id="28"/>
      <w:bookmarkStart w:id="29" w:name="_Toc184310276"/>
      <w:bookmarkEnd w:id="29"/>
      <w:bookmarkStart w:id="30" w:name="_Toc184312075"/>
      <w:bookmarkEnd w:id="30"/>
      <w:bookmarkStart w:id="31" w:name="_Toc184314416"/>
      <w:bookmarkEnd w:id="31"/>
      <w:bookmarkStart w:id="32" w:name="_Toc184312082"/>
      <w:bookmarkEnd w:id="32"/>
      <w:bookmarkStart w:id="33" w:name="_Toc184312111"/>
      <w:bookmarkEnd w:id="33"/>
      <w:bookmarkStart w:id="34" w:name="_Toc184310278"/>
      <w:bookmarkEnd w:id="34"/>
      <w:bookmarkStart w:id="35" w:name="_Toc184313245"/>
      <w:bookmarkEnd w:id="35"/>
      <w:bookmarkStart w:id="36" w:name="_Toc184314415"/>
      <w:bookmarkEnd w:id="36"/>
      <w:bookmarkStart w:id="37" w:name="_Toc184312077"/>
      <w:bookmarkEnd w:id="37"/>
      <w:bookmarkStart w:id="38" w:name="_Toc184312076"/>
      <w:bookmarkEnd w:id="38"/>
      <w:bookmarkStart w:id="39" w:name="_Toc184308044"/>
      <w:bookmarkEnd w:id="39"/>
      <w:bookmarkStart w:id="40" w:name="_Toc184314433"/>
      <w:bookmarkEnd w:id="40"/>
      <w:bookmarkStart w:id="41" w:name="_Toc184314472"/>
      <w:bookmarkEnd w:id="41"/>
      <w:bookmarkStart w:id="42" w:name="_Toc184313244"/>
      <w:bookmarkEnd w:id="42"/>
      <w:bookmarkStart w:id="43" w:name="_Toc184314425"/>
      <w:bookmarkEnd w:id="43"/>
      <w:bookmarkStart w:id="44" w:name="_Toc184310316"/>
      <w:bookmarkEnd w:id="44"/>
      <w:bookmarkStart w:id="45" w:name="_Toc184312074"/>
      <w:bookmarkEnd w:id="45"/>
      <w:bookmarkStart w:id="46" w:name="_Toc184310326"/>
      <w:bookmarkEnd w:id="46"/>
      <w:bookmarkStart w:id="47" w:name="_Toc184308054"/>
      <w:bookmarkEnd w:id="47"/>
      <w:bookmarkStart w:id="48" w:name="_Toc184308073"/>
      <w:bookmarkEnd w:id="48"/>
      <w:bookmarkStart w:id="49" w:name="_Toc184314461"/>
      <w:bookmarkEnd w:id="49"/>
      <w:bookmarkStart w:id="50" w:name="_Toc184308063"/>
      <w:bookmarkEnd w:id="50"/>
      <w:bookmarkStart w:id="51" w:name="_Toc184310313"/>
      <w:bookmarkEnd w:id="51"/>
      <w:bookmarkStart w:id="52" w:name="_Toc184310272"/>
      <w:bookmarkEnd w:id="52"/>
      <w:bookmarkStart w:id="53" w:name="_Toc184310308"/>
      <w:bookmarkEnd w:id="53"/>
      <w:bookmarkStart w:id="54" w:name="_Toc184314446"/>
      <w:bookmarkEnd w:id="54"/>
      <w:bookmarkStart w:id="55" w:name="_Toc184313246"/>
      <w:bookmarkEnd w:id="55"/>
      <w:bookmarkStart w:id="56" w:name="_Toc184314431"/>
      <w:bookmarkEnd w:id="56"/>
      <w:bookmarkStart w:id="57" w:name="_Toc184314474"/>
      <w:bookmarkEnd w:id="57"/>
      <w:bookmarkStart w:id="58" w:name="_Toc184312112"/>
      <w:bookmarkEnd w:id="58"/>
      <w:bookmarkStart w:id="59" w:name="_Toc184313267"/>
      <w:bookmarkEnd w:id="59"/>
      <w:bookmarkStart w:id="60" w:name="_Toc184313263"/>
      <w:bookmarkEnd w:id="60"/>
      <w:bookmarkStart w:id="61" w:name="_Toc184313290"/>
      <w:bookmarkEnd w:id="61"/>
      <w:bookmarkStart w:id="62" w:name="_Toc184313301"/>
      <w:bookmarkEnd w:id="62"/>
      <w:bookmarkStart w:id="63" w:name="_Toc184312103"/>
      <w:bookmarkEnd w:id="63"/>
      <w:bookmarkStart w:id="64" w:name="_Toc184310289"/>
      <w:bookmarkEnd w:id="64"/>
      <w:bookmarkStart w:id="65" w:name="_Toc184314423"/>
      <w:bookmarkEnd w:id="65"/>
      <w:bookmarkStart w:id="66" w:name="_Toc184313265"/>
      <w:bookmarkEnd w:id="66"/>
      <w:bookmarkStart w:id="67" w:name="_Toc184308078"/>
      <w:bookmarkEnd w:id="67"/>
      <w:bookmarkStart w:id="68" w:name="_Toc184310274"/>
      <w:bookmarkEnd w:id="68"/>
      <w:bookmarkStart w:id="69" w:name="_Toc184308096"/>
      <w:bookmarkEnd w:id="69"/>
      <w:bookmarkStart w:id="70" w:name="_Toc184314418"/>
      <w:bookmarkEnd w:id="70"/>
      <w:bookmarkStart w:id="71" w:name="_Toc184310335"/>
      <w:bookmarkEnd w:id="71"/>
      <w:bookmarkStart w:id="72" w:name="_Toc184314479"/>
      <w:bookmarkEnd w:id="72"/>
      <w:bookmarkStart w:id="73" w:name="_Toc184313273"/>
      <w:bookmarkEnd w:id="73"/>
      <w:bookmarkStart w:id="74" w:name="_Toc184308038"/>
      <w:bookmarkEnd w:id="74"/>
      <w:bookmarkStart w:id="75" w:name="_Toc184314428"/>
      <w:bookmarkEnd w:id="75"/>
      <w:bookmarkStart w:id="76" w:name="_Toc184308047"/>
      <w:bookmarkEnd w:id="76"/>
      <w:bookmarkStart w:id="77" w:name="_Toc184314471"/>
      <w:bookmarkEnd w:id="77"/>
      <w:bookmarkStart w:id="78" w:name="_Toc184308052"/>
      <w:bookmarkEnd w:id="78"/>
      <w:bookmarkStart w:id="79" w:name="_Toc184308105"/>
      <w:bookmarkEnd w:id="79"/>
      <w:bookmarkStart w:id="80" w:name="_Toc184314437"/>
      <w:bookmarkEnd w:id="80"/>
      <w:bookmarkStart w:id="81" w:name="_Toc184310290"/>
      <w:bookmarkEnd w:id="81"/>
      <w:bookmarkStart w:id="82" w:name="_Toc184314464"/>
      <w:bookmarkEnd w:id="82"/>
      <w:bookmarkStart w:id="83" w:name="_Toc184308043"/>
      <w:bookmarkEnd w:id="83"/>
      <w:bookmarkStart w:id="84" w:name="_Toc184310301"/>
      <w:bookmarkEnd w:id="84"/>
      <w:bookmarkStart w:id="85" w:name="_Toc184312073"/>
      <w:bookmarkEnd w:id="85"/>
      <w:bookmarkStart w:id="86" w:name="_Toc184310332"/>
      <w:bookmarkEnd w:id="86"/>
      <w:bookmarkStart w:id="87" w:name="_Toc184313276"/>
      <w:bookmarkEnd w:id="87"/>
      <w:bookmarkStart w:id="88" w:name="_Toc184308062"/>
      <w:bookmarkEnd w:id="88"/>
      <w:bookmarkStart w:id="89" w:name="_Toc184308104"/>
      <w:bookmarkEnd w:id="89"/>
      <w:bookmarkStart w:id="90" w:name="_Toc184310297"/>
      <w:bookmarkEnd w:id="90"/>
      <w:bookmarkStart w:id="91" w:name="_Toc184314439"/>
      <w:bookmarkEnd w:id="91"/>
      <w:bookmarkStart w:id="92" w:name="_Toc184314477"/>
      <w:bookmarkEnd w:id="92"/>
      <w:bookmarkStart w:id="93" w:name="_Toc184313260"/>
      <w:bookmarkEnd w:id="93"/>
      <w:bookmarkStart w:id="94" w:name="_Toc184310293"/>
      <w:bookmarkEnd w:id="94"/>
      <w:bookmarkStart w:id="95" w:name="_Toc184314426"/>
      <w:bookmarkEnd w:id="95"/>
      <w:bookmarkStart w:id="96" w:name="_Toc184310294"/>
      <w:bookmarkEnd w:id="96"/>
      <w:bookmarkStart w:id="97" w:name="_Toc184308060"/>
      <w:bookmarkEnd w:id="97"/>
      <w:bookmarkStart w:id="98" w:name="_Toc184314414"/>
      <w:bookmarkEnd w:id="98"/>
      <w:bookmarkStart w:id="99" w:name="_Toc184314459"/>
      <w:bookmarkEnd w:id="99"/>
      <w:bookmarkStart w:id="100" w:name="_Toc184314457"/>
      <w:bookmarkEnd w:id="100"/>
      <w:bookmarkStart w:id="101" w:name="_Toc184312093"/>
      <w:bookmarkEnd w:id="101"/>
      <w:bookmarkStart w:id="102" w:name="_Toc184313238"/>
      <w:bookmarkEnd w:id="102"/>
      <w:bookmarkStart w:id="103" w:name="_Toc184308042"/>
      <w:bookmarkEnd w:id="103"/>
      <w:bookmarkStart w:id="104" w:name="_Toc184312067"/>
      <w:bookmarkEnd w:id="104"/>
      <w:bookmarkStart w:id="105" w:name="_Toc184308050"/>
      <w:bookmarkEnd w:id="105"/>
      <w:bookmarkStart w:id="106" w:name="_Toc184312110"/>
      <w:bookmarkEnd w:id="106"/>
      <w:bookmarkStart w:id="107" w:name="_Toc184310312"/>
      <w:bookmarkEnd w:id="107"/>
      <w:bookmarkStart w:id="108" w:name="_Toc184313282"/>
      <w:bookmarkEnd w:id="108"/>
      <w:bookmarkStart w:id="109" w:name="_Toc184310318"/>
      <w:bookmarkEnd w:id="109"/>
      <w:bookmarkStart w:id="110" w:name="_Toc184313262"/>
      <w:bookmarkEnd w:id="110"/>
      <w:bookmarkStart w:id="111" w:name="_Toc184313309"/>
      <w:bookmarkEnd w:id="111"/>
      <w:bookmarkStart w:id="112" w:name="_Toc184313281"/>
      <w:bookmarkEnd w:id="112"/>
      <w:bookmarkStart w:id="113" w:name="_Toc184313284"/>
      <w:bookmarkEnd w:id="113"/>
      <w:bookmarkStart w:id="114" w:name="_Toc184308075"/>
      <w:bookmarkEnd w:id="114"/>
      <w:bookmarkStart w:id="115" w:name="_Toc184312116"/>
      <w:bookmarkEnd w:id="115"/>
      <w:bookmarkStart w:id="116" w:name="_Toc184314450"/>
      <w:bookmarkEnd w:id="116"/>
      <w:bookmarkStart w:id="117" w:name="_Toc184313280"/>
      <w:bookmarkEnd w:id="117"/>
      <w:bookmarkStart w:id="118" w:name="_Toc184310299"/>
      <w:bookmarkEnd w:id="118"/>
      <w:bookmarkStart w:id="119" w:name="_Toc184308082"/>
      <w:bookmarkEnd w:id="119"/>
      <w:bookmarkStart w:id="120" w:name="_Toc184314443"/>
      <w:bookmarkEnd w:id="120"/>
      <w:bookmarkStart w:id="121" w:name="_Toc184310300"/>
      <w:bookmarkEnd w:id="121"/>
      <w:bookmarkStart w:id="122" w:name="_Toc184313243"/>
      <w:bookmarkEnd w:id="122"/>
      <w:bookmarkStart w:id="123" w:name="_Toc184312089"/>
      <w:bookmarkEnd w:id="123"/>
      <w:bookmarkStart w:id="124" w:name="_Toc184314478"/>
      <w:bookmarkEnd w:id="124"/>
      <w:bookmarkStart w:id="125" w:name="_Toc184308080"/>
      <w:bookmarkEnd w:id="125"/>
      <w:bookmarkStart w:id="126" w:name="_Toc184310295"/>
      <w:bookmarkEnd w:id="126"/>
      <w:bookmarkStart w:id="127" w:name="_Toc184312100"/>
      <w:bookmarkEnd w:id="127"/>
      <w:bookmarkStart w:id="128" w:name="_Toc184308069"/>
      <w:bookmarkEnd w:id="128"/>
      <w:bookmarkStart w:id="129" w:name="_Toc184313255"/>
      <w:bookmarkEnd w:id="129"/>
      <w:bookmarkStart w:id="130" w:name="_Toc184313283"/>
      <w:bookmarkEnd w:id="130"/>
      <w:bookmarkStart w:id="131" w:name="_Toc184310279"/>
      <w:bookmarkEnd w:id="131"/>
      <w:bookmarkStart w:id="132" w:name="_Toc184314462"/>
      <w:bookmarkEnd w:id="132"/>
      <w:bookmarkStart w:id="133" w:name="_Toc184308039"/>
      <w:bookmarkEnd w:id="133"/>
      <w:bookmarkStart w:id="134" w:name="_Toc184313306"/>
      <w:bookmarkEnd w:id="134"/>
      <w:bookmarkStart w:id="135" w:name="_Toc184310296"/>
      <w:bookmarkEnd w:id="135"/>
      <w:bookmarkStart w:id="136" w:name="_Toc184314417"/>
      <w:bookmarkEnd w:id="136"/>
      <w:bookmarkStart w:id="137" w:name="_Toc184313240"/>
      <w:bookmarkEnd w:id="137"/>
      <w:bookmarkStart w:id="138" w:name="_Toc184312072"/>
      <w:bookmarkEnd w:id="138"/>
      <w:bookmarkStart w:id="139" w:name="_Toc184314429"/>
      <w:bookmarkEnd w:id="139"/>
      <w:bookmarkStart w:id="140" w:name="_Toc184313269"/>
      <w:bookmarkEnd w:id="140"/>
      <w:bookmarkStart w:id="141" w:name="_Toc184310320"/>
      <w:bookmarkEnd w:id="141"/>
      <w:bookmarkStart w:id="142" w:name="_Toc184310277"/>
      <w:bookmarkEnd w:id="142"/>
      <w:bookmarkStart w:id="143" w:name="_Toc184314411"/>
      <w:bookmarkEnd w:id="143"/>
      <w:bookmarkStart w:id="144" w:name="_Toc184308059"/>
      <w:bookmarkEnd w:id="144"/>
      <w:bookmarkStart w:id="145" w:name="_Toc184310287"/>
      <w:bookmarkEnd w:id="145"/>
      <w:bookmarkStart w:id="146" w:name="_Toc184313278"/>
      <w:bookmarkEnd w:id="146"/>
      <w:bookmarkStart w:id="147" w:name="_Toc184312069"/>
      <w:bookmarkEnd w:id="147"/>
      <w:bookmarkStart w:id="148" w:name="_Toc184312125"/>
      <w:bookmarkEnd w:id="148"/>
      <w:bookmarkStart w:id="149" w:name="_Toc184314424"/>
      <w:bookmarkEnd w:id="149"/>
      <w:bookmarkStart w:id="150" w:name="_Toc184310339"/>
      <w:bookmarkEnd w:id="150"/>
      <w:bookmarkStart w:id="151" w:name="_Toc184312092"/>
      <w:bookmarkEnd w:id="151"/>
      <w:bookmarkStart w:id="152" w:name="_Toc184310342"/>
      <w:bookmarkEnd w:id="152"/>
      <w:bookmarkStart w:id="153" w:name="_Toc184310310"/>
      <w:bookmarkEnd w:id="153"/>
      <w:bookmarkStart w:id="154" w:name="_Toc184310305"/>
      <w:bookmarkEnd w:id="154"/>
      <w:bookmarkStart w:id="155" w:name="_Toc184313258"/>
      <w:bookmarkEnd w:id="155"/>
      <w:bookmarkStart w:id="156" w:name="_Toc184314448"/>
      <w:bookmarkEnd w:id="156"/>
      <w:bookmarkStart w:id="157" w:name="_Toc184312101"/>
      <w:bookmarkEnd w:id="157"/>
      <w:bookmarkStart w:id="158" w:name="_Toc184313271"/>
      <w:bookmarkEnd w:id="158"/>
      <w:bookmarkStart w:id="159" w:name="_Toc184310344"/>
      <w:bookmarkEnd w:id="159"/>
      <w:bookmarkStart w:id="160" w:name="_Toc184314435"/>
      <w:bookmarkEnd w:id="160"/>
      <w:bookmarkStart w:id="161" w:name="_Toc184314413"/>
      <w:bookmarkEnd w:id="161"/>
      <w:bookmarkStart w:id="162" w:name="_Toc184308106"/>
      <w:bookmarkEnd w:id="162"/>
      <w:bookmarkStart w:id="163" w:name="_Toc184313261"/>
      <w:bookmarkEnd w:id="163"/>
      <w:bookmarkStart w:id="164" w:name="_Toc184310282"/>
      <w:bookmarkEnd w:id="164"/>
      <w:bookmarkStart w:id="165" w:name="_Toc184308045"/>
      <w:bookmarkEnd w:id="165"/>
      <w:bookmarkStart w:id="166" w:name="_Toc184313257"/>
      <w:bookmarkEnd w:id="166"/>
      <w:bookmarkStart w:id="167" w:name="_Toc184314467"/>
      <w:bookmarkEnd w:id="167"/>
      <w:bookmarkStart w:id="168" w:name="_Toc184313268"/>
      <w:bookmarkEnd w:id="168"/>
      <w:bookmarkStart w:id="169" w:name="_Toc184314422"/>
      <w:bookmarkEnd w:id="169"/>
      <w:bookmarkStart w:id="170" w:name="_Toc184314480"/>
      <w:bookmarkEnd w:id="170"/>
      <w:bookmarkStart w:id="171" w:name="_Toc184312107"/>
      <w:bookmarkEnd w:id="171"/>
      <w:bookmarkStart w:id="172" w:name="_Toc184313253"/>
      <w:bookmarkEnd w:id="172"/>
      <w:bookmarkStart w:id="173" w:name="_Toc184312078"/>
      <w:bookmarkEnd w:id="173"/>
      <w:bookmarkStart w:id="174" w:name="_Toc184313299"/>
      <w:bookmarkEnd w:id="174"/>
      <w:bookmarkStart w:id="175" w:name="_Toc184310281"/>
      <w:bookmarkEnd w:id="175"/>
      <w:bookmarkStart w:id="176" w:name="_Toc184312114"/>
      <w:bookmarkEnd w:id="176"/>
      <w:bookmarkStart w:id="177" w:name="_Toc184308040"/>
      <w:bookmarkEnd w:id="177"/>
      <w:bookmarkStart w:id="178" w:name="_Toc184308056"/>
      <w:bookmarkEnd w:id="178"/>
      <w:bookmarkStart w:id="179" w:name="_Toc184313292"/>
      <w:bookmarkEnd w:id="179"/>
      <w:bookmarkStart w:id="180" w:name="_Toc184314427"/>
      <w:bookmarkEnd w:id="180"/>
      <w:bookmarkStart w:id="181" w:name="_Toc184308081"/>
      <w:bookmarkEnd w:id="181"/>
      <w:bookmarkStart w:id="182" w:name="_Toc184313254"/>
      <w:bookmarkEnd w:id="182"/>
      <w:bookmarkStart w:id="183" w:name="_Toc184308049"/>
      <w:bookmarkEnd w:id="183"/>
      <w:bookmarkStart w:id="184" w:name="_Toc184308091"/>
      <w:bookmarkEnd w:id="184"/>
      <w:bookmarkStart w:id="185" w:name="_Toc184310327"/>
      <w:bookmarkEnd w:id="185"/>
      <w:bookmarkStart w:id="186" w:name="_Toc184312117"/>
      <w:bookmarkEnd w:id="186"/>
      <w:bookmarkStart w:id="187" w:name="_Toc184308037"/>
      <w:bookmarkEnd w:id="187"/>
      <w:bookmarkStart w:id="188" w:name="_Toc184312070"/>
      <w:bookmarkEnd w:id="188"/>
      <w:bookmarkStart w:id="189" w:name="_Toc184313241"/>
      <w:bookmarkEnd w:id="189"/>
      <w:bookmarkStart w:id="190" w:name="_Toc184314430"/>
      <w:bookmarkEnd w:id="190"/>
      <w:bookmarkStart w:id="191" w:name="_Toc184313250"/>
      <w:bookmarkEnd w:id="191"/>
      <w:bookmarkStart w:id="192" w:name="_Toc184310331"/>
      <w:bookmarkEnd w:id="192"/>
      <w:bookmarkStart w:id="193" w:name="_Toc184312085"/>
      <w:bookmarkEnd w:id="193"/>
      <w:bookmarkStart w:id="194" w:name="_Toc184314476"/>
      <w:bookmarkEnd w:id="194"/>
      <w:bookmarkStart w:id="195" w:name="_Toc184312137"/>
      <w:bookmarkEnd w:id="195"/>
      <w:bookmarkStart w:id="196" w:name="_Toc184308094"/>
      <w:bookmarkEnd w:id="196"/>
      <w:bookmarkStart w:id="197" w:name="_Toc184312121"/>
      <w:bookmarkEnd w:id="197"/>
      <w:bookmarkStart w:id="198" w:name="_Toc184312086"/>
      <w:bookmarkEnd w:id="198"/>
      <w:bookmarkStart w:id="199" w:name="_Toc184313248"/>
      <w:bookmarkEnd w:id="199"/>
      <w:bookmarkStart w:id="200" w:name="_Toc184313298"/>
      <w:bookmarkEnd w:id="200"/>
      <w:bookmarkStart w:id="201" w:name="_Toc184314465"/>
      <w:bookmarkEnd w:id="201"/>
      <w:bookmarkStart w:id="202" w:name="_Toc184308083"/>
      <w:bookmarkEnd w:id="202"/>
      <w:bookmarkStart w:id="203" w:name="_Toc184314463"/>
      <w:bookmarkEnd w:id="203"/>
      <w:bookmarkStart w:id="204" w:name="_Toc184308074"/>
      <w:bookmarkEnd w:id="204"/>
      <w:bookmarkStart w:id="205" w:name="_Toc184312123"/>
      <w:bookmarkEnd w:id="205"/>
      <w:bookmarkStart w:id="206" w:name="_Toc184308077"/>
      <w:bookmarkEnd w:id="206"/>
      <w:bookmarkStart w:id="207" w:name="_Toc184313249"/>
      <w:bookmarkEnd w:id="207"/>
      <w:bookmarkStart w:id="208" w:name="_Toc184313300"/>
      <w:bookmarkEnd w:id="208"/>
      <w:bookmarkStart w:id="209" w:name="_Toc184308068"/>
      <w:bookmarkEnd w:id="209"/>
      <w:bookmarkStart w:id="210" w:name="_Toc184312088"/>
      <w:bookmarkEnd w:id="210"/>
      <w:bookmarkStart w:id="211" w:name="_Toc184314466"/>
      <w:bookmarkEnd w:id="211"/>
      <w:bookmarkStart w:id="212" w:name="_Toc184308065"/>
      <w:bookmarkEnd w:id="212"/>
      <w:bookmarkStart w:id="213" w:name="_Toc184312083"/>
      <w:bookmarkEnd w:id="213"/>
      <w:bookmarkStart w:id="214" w:name="_Toc184310341"/>
      <w:bookmarkEnd w:id="214"/>
      <w:bookmarkStart w:id="215" w:name="_Toc184308087"/>
      <w:bookmarkEnd w:id="215"/>
      <w:bookmarkStart w:id="216" w:name="_Toc184308085"/>
      <w:bookmarkEnd w:id="216"/>
      <w:bookmarkStart w:id="217" w:name="_Toc184310325"/>
      <w:bookmarkEnd w:id="217"/>
      <w:bookmarkStart w:id="218" w:name="_Toc184314468"/>
      <w:bookmarkEnd w:id="218"/>
      <w:bookmarkStart w:id="219" w:name="_Toc184308093"/>
      <w:bookmarkEnd w:id="219"/>
      <w:bookmarkStart w:id="220" w:name="_Toc184312105"/>
      <w:bookmarkEnd w:id="220"/>
      <w:bookmarkStart w:id="221" w:name="_Toc184312127"/>
      <w:bookmarkEnd w:id="221"/>
      <w:bookmarkStart w:id="222" w:name="_Toc184310333"/>
      <w:bookmarkEnd w:id="222"/>
      <w:bookmarkStart w:id="223" w:name="_Toc184314449"/>
      <w:bookmarkEnd w:id="223"/>
      <w:bookmarkStart w:id="224" w:name="_Toc184313259"/>
      <w:bookmarkEnd w:id="224"/>
      <w:bookmarkStart w:id="225" w:name="_Toc184312081"/>
      <w:bookmarkEnd w:id="225"/>
      <w:bookmarkStart w:id="226" w:name="_Toc184308053"/>
      <w:bookmarkEnd w:id="226"/>
      <w:bookmarkStart w:id="227" w:name="_Toc184310311"/>
      <w:bookmarkEnd w:id="227"/>
      <w:bookmarkStart w:id="228" w:name="_Toc184314434"/>
      <w:bookmarkEnd w:id="228"/>
      <w:bookmarkStart w:id="229" w:name="_Toc184314469"/>
      <w:bookmarkEnd w:id="229"/>
      <w:bookmarkStart w:id="230" w:name="_Toc184310298"/>
      <w:bookmarkEnd w:id="230"/>
      <w:bookmarkStart w:id="231" w:name="_Toc184308036"/>
      <w:bookmarkEnd w:id="231"/>
      <w:bookmarkStart w:id="232" w:name="_Toc184312104"/>
      <w:bookmarkEnd w:id="232"/>
      <w:bookmarkStart w:id="233" w:name="_Toc184313296"/>
      <w:bookmarkEnd w:id="233"/>
      <w:bookmarkStart w:id="234" w:name="_Toc184312130"/>
      <w:bookmarkEnd w:id="234"/>
      <w:bookmarkStart w:id="235" w:name="_Toc184308088"/>
      <w:bookmarkEnd w:id="235"/>
      <w:bookmarkStart w:id="236" w:name="_Toc184310334"/>
      <w:bookmarkEnd w:id="236"/>
      <w:bookmarkStart w:id="237" w:name="_Toc184310336"/>
      <w:bookmarkEnd w:id="237"/>
      <w:bookmarkStart w:id="238" w:name="_Toc184314455"/>
      <w:bookmarkEnd w:id="238"/>
      <w:bookmarkStart w:id="239" w:name="_Toc184313239"/>
      <w:bookmarkEnd w:id="239"/>
      <w:bookmarkStart w:id="240" w:name="_Toc184314438"/>
      <w:bookmarkEnd w:id="240"/>
      <w:bookmarkStart w:id="241" w:name="_Toc184312106"/>
      <w:bookmarkEnd w:id="241"/>
      <w:bookmarkStart w:id="242" w:name="_Toc184313274"/>
      <w:bookmarkEnd w:id="242"/>
      <w:bookmarkStart w:id="243" w:name="_Toc184310288"/>
      <w:bookmarkEnd w:id="243"/>
      <w:bookmarkStart w:id="244" w:name="_Toc184308072"/>
      <w:bookmarkEnd w:id="244"/>
      <w:bookmarkStart w:id="245" w:name="_Toc184308097"/>
      <w:bookmarkEnd w:id="245"/>
      <w:bookmarkStart w:id="246" w:name="_Toc184313247"/>
      <w:bookmarkEnd w:id="246"/>
      <w:bookmarkStart w:id="247" w:name="_Toc184310317"/>
      <w:bookmarkEnd w:id="247"/>
      <w:bookmarkStart w:id="248" w:name="_Toc184313256"/>
      <w:bookmarkEnd w:id="248"/>
      <w:bookmarkStart w:id="249" w:name="_Toc184312115"/>
      <w:bookmarkEnd w:id="249"/>
      <w:bookmarkStart w:id="250" w:name="_Toc184314475"/>
      <w:bookmarkEnd w:id="250"/>
      <w:bookmarkStart w:id="251" w:name="_Toc184313297"/>
      <w:bookmarkEnd w:id="251"/>
      <w:bookmarkStart w:id="252" w:name="_Toc184313294"/>
      <w:bookmarkEnd w:id="252"/>
      <w:bookmarkStart w:id="253" w:name="_Toc184310302"/>
      <w:bookmarkEnd w:id="253"/>
      <w:bookmarkStart w:id="254" w:name="_Toc184312098"/>
      <w:bookmarkEnd w:id="254"/>
      <w:bookmarkStart w:id="255" w:name="_Toc184308107"/>
      <w:bookmarkEnd w:id="255"/>
      <w:bookmarkStart w:id="256" w:name="_Toc184308099"/>
      <w:bookmarkEnd w:id="256"/>
      <w:bookmarkStart w:id="257" w:name="_Toc184308067"/>
      <w:bookmarkEnd w:id="257"/>
      <w:bookmarkStart w:id="258" w:name="_Toc184314444"/>
      <w:bookmarkEnd w:id="258"/>
      <w:bookmarkStart w:id="259" w:name="_Toc184313242"/>
      <w:bookmarkEnd w:id="259"/>
      <w:bookmarkStart w:id="260" w:name="_Toc184310330"/>
      <w:bookmarkEnd w:id="260"/>
      <w:bookmarkStart w:id="261" w:name="_Toc184310286"/>
      <w:bookmarkEnd w:id="261"/>
      <w:bookmarkStart w:id="262" w:name="_Toc184313288"/>
      <w:bookmarkEnd w:id="262"/>
      <w:bookmarkStart w:id="263" w:name="_Toc184312109"/>
      <w:bookmarkEnd w:id="263"/>
      <w:bookmarkStart w:id="264" w:name="_Toc184308048"/>
      <w:bookmarkEnd w:id="264"/>
      <w:bookmarkStart w:id="265" w:name="_Toc184314481"/>
      <w:bookmarkEnd w:id="265"/>
      <w:bookmarkStart w:id="266" w:name="_Toc184313302"/>
      <w:bookmarkEnd w:id="266"/>
      <w:bookmarkStart w:id="267" w:name="_Toc184310315"/>
      <w:bookmarkEnd w:id="267"/>
      <w:bookmarkStart w:id="268" w:name="_Toc184308046"/>
      <w:bookmarkEnd w:id="268"/>
      <w:bookmarkStart w:id="269" w:name="_Toc184310322"/>
      <w:bookmarkEnd w:id="269"/>
      <w:bookmarkStart w:id="270" w:name="_Toc184308057"/>
      <w:bookmarkEnd w:id="270"/>
      <w:bookmarkStart w:id="271" w:name="_Toc184314452"/>
      <w:bookmarkEnd w:id="271"/>
      <w:bookmarkStart w:id="272" w:name="_Toc184310291"/>
      <w:bookmarkEnd w:id="272"/>
      <w:bookmarkStart w:id="273" w:name="_Toc184313308"/>
      <w:bookmarkEnd w:id="273"/>
      <w:bookmarkStart w:id="274" w:name="_Toc184308103"/>
      <w:bookmarkEnd w:id="274"/>
      <w:bookmarkStart w:id="275" w:name="_Toc184312090"/>
      <w:bookmarkEnd w:id="275"/>
      <w:bookmarkStart w:id="276" w:name="_Toc184312128"/>
      <w:bookmarkEnd w:id="276"/>
      <w:bookmarkStart w:id="277" w:name="_Toc184312094"/>
      <w:bookmarkEnd w:id="277"/>
      <w:bookmarkStart w:id="278" w:name="_Toc184310337"/>
      <w:bookmarkEnd w:id="278"/>
      <w:bookmarkStart w:id="279" w:name="_Toc184313251"/>
      <w:bookmarkEnd w:id="279"/>
      <w:bookmarkStart w:id="280" w:name="_Toc184312087"/>
      <w:bookmarkEnd w:id="280"/>
      <w:bookmarkStart w:id="281" w:name="_Toc184313285"/>
      <w:bookmarkEnd w:id="281"/>
      <w:bookmarkStart w:id="282" w:name="_Toc184310275"/>
      <w:bookmarkEnd w:id="282"/>
      <w:bookmarkStart w:id="283" w:name="_Toc184314470"/>
      <w:bookmarkEnd w:id="283"/>
      <w:bookmarkStart w:id="284" w:name="_Toc184312091"/>
      <w:bookmarkEnd w:id="284"/>
      <w:bookmarkStart w:id="285" w:name="_Toc184314442"/>
      <w:bookmarkEnd w:id="285"/>
      <w:bookmarkStart w:id="286" w:name="_Toc184310304"/>
      <w:bookmarkEnd w:id="286"/>
      <w:bookmarkStart w:id="287" w:name="_Toc184312124"/>
      <w:bookmarkEnd w:id="287"/>
      <w:bookmarkStart w:id="288" w:name="_Toc184308101"/>
      <w:bookmarkEnd w:id="288"/>
      <w:bookmarkStart w:id="289" w:name="_Toc184313287"/>
      <w:bookmarkEnd w:id="289"/>
      <w:bookmarkStart w:id="290" w:name="_Toc184308098"/>
      <w:bookmarkEnd w:id="290"/>
      <w:bookmarkStart w:id="291" w:name="_Toc184313277"/>
      <w:bookmarkEnd w:id="291"/>
      <w:bookmarkStart w:id="292" w:name="_Toc184310328"/>
      <w:bookmarkEnd w:id="292"/>
      <w:bookmarkStart w:id="293" w:name="_Toc184313275"/>
      <w:bookmarkEnd w:id="293"/>
      <w:bookmarkStart w:id="294" w:name="_Toc184312099"/>
      <w:bookmarkEnd w:id="294"/>
      <w:bookmarkStart w:id="295" w:name="_Toc184308102"/>
      <w:bookmarkEnd w:id="295"/>
      <w:bookmarkStart w:id="296" w:name="_Toc184312133"/>
      <w:bookmarkEnd w:id="296"/>
      <w:bookmarkStart w:id="297" w:name="_Toc184314419"/>
      <w:bookmarkEnd w:id="297"/>
      <w:bookmarkStart w:id="298" w:name="_Toc184314420"/>
      <w:bookmarkEnd w:id="298"/>
      <w:bookmarkStart w:id="299" w:name="_Toc184314436"/>
      <w:bookmarkEnd w:id="299"/>
      <w:bookmarkStart w:id="300" w:name="_Toc184313289"/>
      <w:bookmarkEnd w:id="300"/>
      <w:bookmarkStart w:id="301" w:name="_Toc184308084"/>
      <w:bookmarkEnd w:id="301"/>
      <w:bookmarkStart w:id="302" w:name="_Toc184312113"/>
      <w:bookmarkEnd w:id="302"/>
      <w:bookmarkStart w:id="303" w:name="_Toc184313264"/>
      <w:bookmarkEnd w:id="303"/>
      <w:bookmarkStart w:id="304" w:name="_Toc184312102"/>
      <w:bookmarkEnd w:id="304"/>
      <w:bookmarkStart w:id="305" w:name="_Toc184308092"/>
      <w:bookmarkEnd w:id="305"/>
      <w:bookmarkStart w:id="306" w:name="_Toc184313279"/>
      <w:bookmarkEnd w:id="306"/>
      <w:bookmarkStart w:id="307" w:name="_Toc184310284"/>
      <w:bookmarkEnd w:id="307"/>
      <w:bookmarkStart w:id="308" w:name="_Toc184308070"/>
      <w:bookmarkEnd w:id="308"/>
      <w:bookmarkStart w:id="309" w:name="_Toc184312096"/>
      <w:bookmarkEnd w:id="309"/>
      <w:bookmarkStart w:id="310" w:name="_Toc184314451"/>
      <w:bookmarkEnd w:id="310"/>
      <w:bookmarkStart w:id="311" w:name="_Toc184312126"/>
      <w:bookmarkEnd w:id="311"/>
      <w:bookmarkStart w:id="312" w:name="_Toc184312120"/>
      <w:bookmarkEnd w:id="312"/>
      <w:bookmarkStart w:id="313" w:name="_Toc184312108"/>
      <w:bookmarkEnd w:id="313"/>
      <w:bookmarkStart w:id="314" w:name="_Toc184313286"/>
      <w:bookmarkEnd w:id="314"/>
      <w:bookmarkStart w:id="315" w:name="_Toc184308100"/>
      <w:bookmarkEnd w:id="315"/>
      <w:bookmarkStart w:id="316" w:name="_Toc184310343"/>
      <w:bookmarkEnd w:id="316"/>
      <w:bookmarkStart w:id="317" w:name="_Toc184312079"/>
      <w:bookmarkEnd w:id="317"/>
      <w:bookmarkStart w:id="318" w:name="_Toc184308071"/>
      <w:bookmarkEnd w:id="318"/>
      <w:bookmarkStart w:id="319" w:name="_Toc184308095"/>
      <w:bookmarkEnd w:id="319"/>
      <w:bookmarkStart w:id="320" w:name="_Toc184312119"/>
      <w:bookmarkEnd w:id="320"/>
      <w:bookmarkStart w:id="321" w:name="_Toc184312122"/>
      <w:bookmarkEnd w:id="321"/>
      <w:bookmarkStart w:id="322" w:name="_Toc184310283"/>
      <w:bookmarkEnd w:id="322"/>
      <w:bookmarkStart w:id="323" w:name="_Toc184314440"/>
      <w:bookmarkEnd w:id="323"/>
      <w:bookmarkStart w:id="324" w:name="_Toc184314456"/>
      <w:bookmarkEnd w:id="324"/>
      <w:bookmarkStart w:id="325" w:name="_Toc184314441"/>
      <w:bookmarkEnd w:id="325"/>
      <w:bookmarkStart w:id="326" w:name="_Toc184313310"/>
      <w:bookmarkEnd w:id="326"/>
      <w:bookmarkStart w:id="327" w:name="_Toc184312135"/>
      <w:bookmarkEnd w:id="327"/>
      <w:bookmarkStart w:id="328" w:name="_Toc184308089"/>
      <w:bookmarkEnd w:id="328"/>
      <w:bookmarkStart w:id="329" w:name="_Toc184308061"/>
      <w:bookmarkEnd w:id="329"/>
      <w:bookmarkStart w:id="330" w:name="_Toc184310324"/>
      <w:bookmarkEnd w:id="330"/>
      <w:bookmarkStart w:id="331" w:name="_Toc184313291"/>
      <w:bookmarkEnd w:id="331"/>
      <w:bookmarkStart w:id="332" w:name="_Toc184312071"/>
      <w:bookmarkEnd w:id="332"/>
      <w:bookmarkStart w:id="333" w:name="_Toc184308090"/>
      <w:bookmarkEnd w:id="333"/>
      <w:bookmarkStart w:id="334" w:name="_Toc184310338"/>
      <w:bookmarkEnd w:id="334"/>
      <w:bookmarkStart w:id="335" w:name="_Toc184314460"/>
      <w:bookmarkEnd w:id="335"/>
      <w:bookmarkStart w:id="336" w:name="_Toc184312118"/>
      <w:bookmarkEnd w:id="336"/>
      <w:bookmarkStart w:id="337" w:name="_Toc184314445"/>
      <w:bookmarkEnd w:id="337"/>
      <w:bookmarkStart w:id="338" w:name="_Toc184310306"/>
      <w:bookmarkEnd w:id="338"/>
      <w:bookmarkStart w:id="339" w:name="_Toc184312136"/>
      <w:bookmarkEnd w:id="339"/>
      <w:bookmarkStart w:id="340" w:name="_Toc184312134"/>
      <w:bookmarkEnd w:id="340"/>
      <w:bookmarkStart w:id="341" w:name="_Toc184314453"/>
      <w:bookmarkEnd w:id="341"/>
      <w:bookmarkStart w:id="342" w:name="_Toc184312080"/>
      <w:bookmarkEnd w:id="342"/>
      <w:bookmarkStart w:id="343" w:name="_Toc184310285"/>
      <w:bookmarkEnd w:id="343"/>
      <w:bookmarkStart w:id="344" w:name="_Toc184310309"/>
      <w:bookmarkEnd w:id="344"/>
      <w:bookmarkStart w:id="345" w:name="_Toc184313295"/>
      <w:bookmarkEnd w:id="345"/>
      <w:bookmarkStart w:id="346" w:name="_Toc184313266"/>
      <w:bookmarkEnd w:id="346"/>
      <w:bookmarkStart w:id="347" w:name="_Toc184312068"/>
      <w:bookmarkEnd w:id="347"/>
      <w:bookmarkStart w:id="348" w:name="_Toc184308079"/>
      <w:bookmarkEnd w:id="348"/>
      <w:bookmarkStart w:id="349" w:name="_Toc184310292"/>
      <w:bookmarkEnd w:id="349"/>
      <w:bookmarkStart w:id="350" w:name="_Toc184308064"/>
      <w:bookmarkEnd w:id="350"/>
      <w:bookmarkStart w:id="351" w:name="_Toc184308108"/>
      <w:bookmarkEnd w:id="351"/>
      <w:bookmarkStart w:id="352" w:name="_Toc184314412"/>
      <w:bookmarkEnd w:id="352"/>
      <w:bookmarkStart w:id="353" w:name="_Toc184310321"/>
      <w:bookmarkEnd w:id="353"/>
      <w:bookmarkStart w:id="354" w:name="_Toc184312131"/>
      <w:bookmarkEnd w:id="354"/>
      <w:bookmarkStart w:id="355" w:name="_Toc184312138"/>
      <w:bookmarkEnd w:id="355"/>
      <w:bookmarkStart w:id="356" w:name="_Toc184310319"/>
      <w:bookmarkEnd w:id="356"/>
      <w:bookmarkStart w:id="357" w:name="_Toc184314410"/>
      <w:bookmarkEnd w:id="357"/>
      <w:bookmarkStart w:id="358" w:name="_Toc184313305"/>
      <w:bookmarkEnd w:id="358"/>
      <w:bookmarkStart w:id="359" w:name="_Toc184310323"/>
      <w:bookmarkEnd w:id="359"/>
      <w:bookmarkStart w:id="360" w:name="_Toc184308055"/>
      <w:bookmarkEnd w:id="360"/>
      <w:bookmarkStart w:id="361" w:name="_Toc184308086"/>
      <w:bookmarkEnd w:id="361"/>
      <w:bookmarkStart w:id="362" w:name="_Toc184314473"/>
      <w:bookmarkEnd w:id="362"/>
      <w:bookmarkStart w:id="363" w:name="_Toc184312132"/>
      <w:bookmarkEnd w:id="363"/>
      <w:bookmarkStart w:id="364" w:name="_Toc184308058"/>
      <w:bookmarkEnd w:id="364"/>
      <w:bookmarkStart w:id="365" w:name="_Toc184312129"/>
      <w:bookmarkEnd w:id="365"/>
      <w:bookmarkStart w:id="366" w:name="_Toc184310307"/>
      <w:bookmarkEnd w:id="366"/>
      <w:bookmarkStart w:id="367" w:name="_Toc184312095"/>
      <w:bookmarkEnd w:id="367"/>
      <w:bookmarkStart w:id="368" w:name="_Toc184313293"/>
      <w:bookmarkEnd w:id="368"/>
      <w:bookmarkStart w:id="369" w:name="_Toc184310303"/>
      <w:bookmarkEnd w:id="369"/>
      <w:bookmarkStart w:id="370" w:name="_Toc184313270"/>
      <w:bookmarkEnd w:id="370"/>
      <w:bookmarkStart w:id="371" w:name="_Toc184313252"/>
      <w:bookmarkEnd w:id="371"/>
      <w:bookmarkStart w:id="372" w:name="_Toc184313307"/>
      <w:bookmarkEnd w:id="372"/>
      <w:bookmarkStart w:id="373" w:name="_Toc184314482"/>
      <w:bookmarkEnd w:id="373"/>
      <w:bookmarkStart w:id="374" w:name="_Toc184310340"/>
      <w:bookmarkEnd w:id="374"/>
      <w:bookmarkStart w:id="375" w:name="_Toc184314447"/>
      <w:bookmarkEnd w:id="375"/>
      <w:bookmarkStart w:id="376" w:name="_Toc184310273"/>
      <w:bookmarkEnd w:id="376"/>
      <w:bookmarkStart w:id="377" w:name="_Toc184312139"/>
      <w:bookmarkEnd w:id="377"/>
      <w:bookmarkStart w:id="378" w:name="_Toc184312097"/>
      <w:bookmarkEnd w:id="378"/>
      <w:bookmarkStart w:id="379" w:name="_Toc184314421"/>
      <w:bookmarkEnd w:id="379"/>
      <w:bookmarkStart w:id="380" w:name="_Toc184310314"/>
      <w:bookmarkEnd w:id="380"/>
      <w:bookmarkStart w:id="381" w:name="_Toc184313272"/>
      <w:bookmarkEnd w:id="381"/>
      <w:bookmarkStart w:id="382" w:name="_Toc184312084"/>
      <w:bookmarkEnd w:id="382"/>
      <w:bookmarkStart w:id="383" w:name="_Toc184310329"/>
      <w:bookmarkEnd w:id="383"/>
      <w:bookmarkStart w:id="384" w:name="_Toc184313303"/>
      <w:bookmarkEnd w:id="384"/>
      <w:bookmarkStart w:id="385" w:name="_Toc184308076"/>
      <w:bookmarkEnd w:id="385"/>
      <w:bookmarkStart w:id="386" w:name="_Toc184313304"/>
      <w:bookmarkEnd w:id="386"/>
      <w:bookmarkStart w:id="387" w:name="_Toc184314458"/>
      <w:bookmarkEnd w:id="387"/>
      <w:bookmarkStart w:id="388" w:name="_Toc184308066"/>
      <w:bookmarkEnd w:id="388"/>
      <w:bookmarkStart w:id="389" w:name="_Toc184308051"/>
      <w:bookmarkEnd w:id="389"/>
      <w:bookmarkStart w:id="390" w:name="_Toc184314432"/>
      <w:bookmarkEnd w:id="390"/>
      <w:bookmarkStart w:id="391" w:name="_Toc184314454"/>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0" w:firstLineChars="196"/>
        <w:rPr>
          <w:rFonts w:ascii="宋体" w:hAnsi="宋体" w:cs="宋体"/>
          <w:kern w:val="0"/>
          <w:sz w:val="24"/>
        </w:rPr>
      </w:pPr>
      <w:r>
        <w:rPr>
          <w:rFonts w:ascii="宋体" w:hAnsi="宋体" w:cs="宋体"/>
          <w:kern w:val="0"/>
          <w:sz w:val="24"/>
        </w:rPr>
        <w:t>1.</w:t>
      </w:r>
      <w:r>
        <w:rPr>
          <w:rFonts w:hint="eastAsia" w:ascii="宋体" w:hAnsi="宋体" w:cs="宋体"/>
          <w:b/>
          <w:kern w:val="0"/>
          <w:sz w:val="24"/>
        </w:rPr>
        <w:t>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pStyle w:val="2"/>
        <w:ind w:left="105" w:leftChars="50" w:firstLine="360" w:firstLineChars="15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2.</w:t>
      </w:r>
      <w:r>
        <w:rPr>
          <w:rFonts w:hint="eastAsia" w:ascii="宋体" w:hAnsi="宋体" w:eastAsia="宋体" w:cs="宋体"/>
          <w:bCs w:val="0"/>
          <w:kern w:val="0"/>
          <w:sz w:val="24"/>
          <w:szCs w:val="24"/>
          <w:lang w:val="en-US"/>
        </w:rPr>
        <w:t>每位投标人只能中一个标的。</w:t>
      </w:r>
      <w:r>
        <w:rPr>
          <w:rFonts w:hint="eastAsia" w:ascii="宋体" w:hAnsi="宋体" w:eastAsia="宋体" w:cs="宋体"/>
          <w:b w:val="0"/>
          <w:bCs w:val="0"/>
          <w:kern w:val="0"/>
          <w:sz w:val="24"/>
          <w:szCs w:val="24"/>
          <w:lang w:val="en-US"/>
        </w:rPr>
        <w:t>按照标的顺序，标的1的得分最高者为中标候选人后，自动放弃标的2、标的3投标，以此类推。</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0" w:firstLineChars="200"/>
        <w:rPr>
          <w:rFonts w:ascii="宋体" w:hAnsi="宋体" w:cs="宋体"/>
          <w:kern w:val="0"/>
          <w:sz w:val="24"/>
        </w:rPr>
      </w:pPr>
      <w:r>
        <w:rPr>
          <w:rFonts w:hint="eastAsia" w:ascii="宋体" w:hAnsi="宋体" w:cs="宋体"/>
          <w:kern w:val="0"/>
          <w:sz w:val="24"/>
        </w:rPr>
        <w:t>1.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0" w:firstLineChars="200"/>
        <w:rPr>
          <w:rFonts w:ascii="宋体" w:hAnsi="宋体" w:cs="宋体"/>
          <w:kern w:val="0"/>
          <w:sz w:val="24"/>
        </w:rPr>
      </w:pPr>
      <w:r>
        <w:rPr>
          <w:rFonts w:hint="eastAsia" w:ascii="宋体" w:hAnsi="宋体" w:cs="宋体"/>
          <w:kern w:val="0"/>
          <w:sz w:val="24"/>
        </w:rPr>
        <w:t>2.评分办法</w:t>
      </w:r>
    </w:p>
    <w:p>
      <w:pPr>
        <w:spacing w:line="500" w:lineRule="exact"/>
        <w:ind w:firstLine="480" w:firstLineChars="200"/>
        <w:rPr>
          <w:rFonts w:ascii="宋体" w:hAnsi="宋体" w:cs="宋体"/>
          <w:kern w:val="0"/>
          <w:sz w:val="24"/>
        </w:rPr>
      </w:pPr>
      <w:r>
        <w:rPr>
          <w:rFonts w:hint="eastAsia" w:ascii="宋体" w:hAnsi="宋体" w:cs="宋体"/>
          <w:kern w:val="0"/>
          <w:sz w:val="24"/>
        </w:rPr>
        <w:t>（1）满分为100分。总得分=技术、商务得分+报价得分；</w:t>
      </w:r>
    </w:p>
    <w:p>
      <w:pPr>
        <w:spacing w:line="500" w:lineRule="exact"/>
        <w:ind w:firstLine="480" w:firstLineChars="200"/>
        <w:rPr>
          <w:rFonts w:ascii="宋体" w:hAnsi="宋体" w:cs="宋体"/>
          <w:kern w:val="0"/>
          <w:sz w:val="24"/>
        </w:rPr>
      </w:pPr>
      <w:r>
        <w:rPr>
          <w:rFonts w:hint="eastAsia" w:ascii="宋体" w:hAnsi="宋体" w:cs="宋体"/>
          <w:kern w:val="0"/>
          <w:sz w:val="24"/>
        </w:rPr>
        <w:t>（2）技术、商务得分=技术、商务评分，技术、商务评分=各评委的有效评分的算术平均数；</w:t>
      </w:r>
    </w:p>
    <w:p>
      <w:pPr>
        <w:spacing w:line="500" w:lineRule="exact"/>
        <w:ind w:firstLine="480" w:firstLineChars="200"/>
        <w:rPr>
          <w:rFonts w:ascii="宋体" w:hAnsi="宋体" w:cs="宋体"/>
          <w:kern w:val="0"/>
          <w:sz w:val="24"/>
        </w:rPr>
      </w:pPr>
      <w:r>
        <w:rPr>
          <w:rFonts w:hint="eastAsia" w:ascii="宋体" w:hAnsi="宋体" w:cs="宋体"/>
          <w:kern w:val="0"/>
          <w:sz w:val="24"/>
        </w:rPr>
        <w:t>（3）报价得分=（评标基准价/投标报价）*价格权值*100，评标基准价=有效投标人的最低投标报价，价格权值=20%；</w:t>
      </w:r>
    </w:p>
    <w:p>
      <w:pPr>
        <w:spacing w:line="500" w:lineRule="exact"/>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）技术分评分细则（8</w:t>
      </w:r>
      <w:r>
        <w:rPr>
          <w:rFonts w:ascii="宋体" w:hAnsi="宋体" w:cs="宋体"/>
          <w:kern w:val="0"/>
          <w:sz w:val="24"/>
        </w:rPr>
        <w:t>0</w:t>
      </w:r>
      <w:r>
        <w:rPr>
          <w:rFonts w:hint="eastAsia" w:ascii="宋体" w:hAnsi="宋体" w:cs="宋体"/>
          <w:kern w:val="0"/>
          <w:sz w:val="24"/>
        </w:rPr>
        <w:t>分）</w:t>
      </w:r>
    </w:p>
    <w:tbl>
      <w:tblPr>
        <w:tblStyle w:val="6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85"/>
        <w:gridCol w:w="957"/>
        <w:gridCol w:w="6009"/>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序号</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项 目</w:t>
            </w:r>
          </w:p>
        </w:tc>
        <w:tc>
          <w:tcPr>
            <w:tcW w:w="6009" w:type="dxa"/>
            <w:tcBorders>
              <w:top w:val="single" w:color="auto" w:sz="4" w:space="0"/>
              <w:left w:val="single" w:color="auto" w:sz="4" w:space="0"/>
              <w:bottom w:val="single" w:color="auto" w:sz="4" w:space="0"/>
              <w:right w:val="single" w:color="auto" w:sz="4" w:space="0"/>
            </w:tcBorders>
            <w:vAlign w:val="center"/>
          </w:tcPr>
          <w:p>
            <w:pPr>
              <w:adjustRightInd/>
              <w:snapToGrid w:val="0"/>
              <w:ind w:right="105" w:rightChars="50"/>
              <w:jc w:val="center"/>
              <w:rPr>
                <w:rFonts w:ascii="宋体" w:hAnsi="宋体" w:cs="宋体"/>
                <w:b/>
                <w:bCs/>
                <w:sz w:val="24"/>
              </w:rPr>
            </w:pPr>
            <w:r>
              <w:rPr>
                <w:rFonts w:hint="eastAsia" w:ascii="宋体" w:hAnsi="宋体" w:cs="宋体"/>
                <w:b/>
                <w:bCs/>
                <w:sz w:val="24"/>
              </w:rPr>
              <w:t>评分标准</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10" w:type="dxa"/>
            <w:vMerge w:val="restart"/>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1</w:t>
            </w:r>
          </w:p>
        </w:tc>
        <w:tc>
          <w:tcPr>
            <w:tcW w:w="885" w:type="dxa"/>
            <w:vMerge w:val="restart"/>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kern w:val="0"/>
                <w:sz w:val="24"/>
              </w:rPr>
            </w:pPr>
            <w:r>
              <w:rPr>
                <w:rFonts w:hint="eastAsia" w:ascii="宋体" w:hAnsi="宋体" w:cs="宋体"/>
                <w:kern w:val="0"/>
                <w:sz w:val="24"/>
              </w:rPr>
              <w:t>资信、技术实力（30分）</w:t>
            </w:r>
          </w:p>
        </w:tc>
        <w:tc>
          <w:tcPr>
            <w:tcW w:w="957" w:type="dxa"/>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kern w:val="0"/>
                <w:sz w:val="24"/>
              </w:rPr>
            </w:pPr>
            <w:r>
              <w:rPr>
                <w:rFonts w:hint="eastAsia" w:ascii="宋体" w:hAnsi="宋体" w:cs="宋体"/>
                <w:kern w:val="0"/>
                <w:sz w:val="24"/>
              </w:rPr>
              <w:t>资信（10分）</w:t>
            </w: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根根据近2年省级土地估价师协会颁发并行政主管部门备案的“资信等级证书”评分，每个年度资信等级为一级的得5分，二级的得3分，三级的得2分，其他不得分。</w:t>
            </w:r>
            <w:r>
              <w:rPr>
                <w:rFonts w:hint="eastAsia" w:ascii="宋体" w:hAnsi="宋体" w:cs="宋体"/>
                <w:kern w:val="0"/>
                <w:sz w:val="24"/>
              </w:rPr>
              <w:cr/>
            </w:r>
            <w:r>
              <w:rPr>
                <w:rFonts w:hint="eastAsia" w:ascii="宋体" w:hAnsi="宋体" w:cs="宋体"/>
                <w:kern w:val="0"/>
                <w:sz w:val="24"/>
              </w:rPr>
              <w:t>（提供相关证书复印件加盖投标人公章，不提供不得分）</w:t>
            </w:r>
          </w:p>
        </w:tc>
        <w:tc>
          <w:tcPr>
            <w:tcW w:w="1078" w:type="dxa"/>
            <w:tcBorders>
              <w:top w:val="single" w:color="auto" w:sz="4" w:space="0"/>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10" w:type="dxa"/>
            <w:vMerge w:val="continue"/>
            <w:tcBorders>
              <w:left w:val="single" w:color="auto" w:sz="4" w:space="0"/>
              <w:right w:val="single" w:color="auto" w:sz="4" w:space="0"/>
            </w:tcBorders>
            <w:vAlign w:val="center"/>
          </w:tcPr>
          <w:p>
            <w:pPr>
              <w:ind w:firstLine="240" w:firstLineChars="100"/>
              <w:rPr>
                <w:rFonts w:ascii="宋体" w:hAnsi="宋体" w:cs="宋体"/>
                <w:kern w:val="0"/>
                <w:sz w:val="24"/>
              </w:rPr>
            </w:pPr>
          </w:p>
        </w:tc>
        <w:tc>
          <w:tcPr>
            <w:tcW w:w="885" w:type="dxa"/>
            <w:vMerge w:val="continue"/>
            <w:tcBorders>
              <w:left w:val="single" w:color="auto" w:sz="4" w:space="0"/>
              <w:right w:val="single" w:color="auto" w:sz="4" w:space="0"/>
            </w:tcBorders>
            <w:vAlign w:val="center"/>
          </w:tcPr>
          <w:p>
            <w:pPr>
              <w:adjustRightInd/>
              <w:spacing w:line="300" w:lineRule="auto"/>
              <w:jc w:val="center"/>
              <w:rPr>
                <w:rFonts w:ascii="宋体" w:hAnsi="宋体" w:cs="宋体"/>
                <w:kern w:val="0"/>
                <w:sz w:val="24"/>
              </w:rPr>
            </w:pPr>
          </w:p>
        </w:tc>
        <w:tc>
          <w:tcPr>
            <w:tcW w:w="957" w:type="dxa"/>
            <w:vMerge w:val="restart"/>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kern w:val="0"/>
                <w:sz w:val="24"/>
              </w:rPr>
            </w:pPr>
            <w:r>
              <w:rPr>
                <w:rFonts w:hint="eastAsia" w:ascii="宋体" w:hAnsi="宋体" w:cs="宋体"/>
                <w:kern w:val="0"/>
                <w:sz w:val="24"/>
              </w:rPr>
              <w:t>技术力量（20分）</w:t>
            </w: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投标人拥有土地估价师人数，每人得1分，最高不超过10分。以省级自然资源部门出具的《关于***（土地估价机构名称）备案情况的函》上载明的土地估价师人数计。</w:t>
            </w:r>
            <w:r>
              <w:rPr>
                <w:rFonts w:hint="eastAsia" w:ascii="宋体" w:hAnsi="宋体" w:cs="宋体"/>
                <w:kern w:val="0"/>
                <w:sz w:val="24"/>
              </w:rPr>
              <w:cr/>
            </w:r>
            <w:r>
              <w:rPr>
                <w:rFonts w:hint="eastAsia" w:ascii="宋体" w:hAnsi="宋体" w:cs="宋体"/>
                <w:kern w:val="0"/>
                <w:sz w:val="24"/>
              </w:rPr>
              <w:t>（提供相关证书复印件加盖投标人公章，不提供不得分）</w:t>
            </w:r>
          </w:p>
        </w:tc>
        <w:tc>
          <w:tcPr>
            <w:tcW w:w="1078" w:type="dxa"/>
            <w:tcBorders>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10" w:type="dxa"/>
            <w:vMerge w:val="continue"/>
            <w:tcBorders>
              <w:left w:val="single" w:color="auto" w:sz="4" w:space="0"/>
              <w:right w:val="single" w:color="auto" w:sz="4" w:space="0"/>
            </w:tcBorders>
            <w:vAlign w:val="center"/>
          </w:tcPr>
          <w:p>
            <w:pPr>
              <w:ind w:firstLine="240" w:firstLineChars="100"/>
              <w:rPr>
                <w:rFonts w:ascii="宋体" w:hAnsi="宋体" w:cs="宋体"/>
                <w:sz w:val="24"/>
              </w:rPr>
            </w:pPr>
          </w:p>
        </w:tc>
        <w:tc>
          <w:tcPr>
            <w:tcW w:w="885" w:type="dxa"/>
            <w:vMerge w:val="continue"/>
            <w:tcBorders>
              <w:left w:val="single" w:color="auto" w:sz="4" w:space="0"/>
              <w:right w:val="single" w:color="auto" w:sz="4" w:space="0"/>
            </w:tcBorders>
            <w:vAlign w:val="center"/>
          </w:tcPr>
          <w:p>
            <w:pPr>
              <w:adjustRightInd/>
              <w:spacing w:line="300" w:lineRule="auto"/>
              <w:jc w:val="center"/>
              <w:rPr>
                <w:rFonts w:ascii="宋体" w:hAnsi="宋体" w:cs="宋体"/>
                <w:sz w:val="24"/>
              </w:rPr>
            </w:pPr>
          </w:p>
        </w:tc>
        <w:tc>
          <w:tcPr>
            <w:tcW w:w="957" w:type="dxa"/>
            <w:vMerge w:val="continue"/>
            <w:tcBorders>
              <w:left w:val="single" w:color="auto" w:sz="4" w:space="0"/>
              <w:right w:val="single" w:color="auto" w:sz="4" w:space="0"/>
            </w:tcBorders>
            <w:vAlign w:val="center"/>
          </w:tcPr>
          <w:p>
            <w:pPr>
              <w:adjustRightInd/>
              <w:spacing w:line="300" w:lineRule="auto"/>
              <w:jc w:val="center"/>
              <w:rPr>
                <w:rFonts w:eastAsia="仿宋_GB2312"/>
                <w:sz w:val="28"/>
                <w:szCs w:val="28"/>
              </w:rPr>
            </w:pP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拟派本项目土地评估拟派项目负责人入围国家级行业协会专家库的得10分，入围省级行业协会的专家库的得5分，入围市级行业协会的专家库的得3分，其它不得分。（提供在有效期内的相应文件或聘书等证明材料并加盖投标人公章，不提供不得分）。</w:t>
            </w:r>
          </w:p>
        </w:tc>
        <w:tc>
          <w:tcPr>
            <w:tcW w:w="1078" w:type="dxa"/>
            <w:tcBorders>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10" w:type="dxa"/>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2</w:t>
            </w:r>
          </w:p>
        </w:tc>
        <w:tc>
          <w:tcPr>
            <w:tcW w:w="885" w:type="dxa"/>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土地市场分析能力（10分）</w:t>
            </w:r>
          </w:p>
        </w:tc>
        <w:tc>
          <w:tcPr>
            <w:tcW w:w="957" w:type="dxa"/>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土地市场熟悉状况（10分）</w:t>
            </w: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根据投标人对本项目土地市场特别是土地一级市场评估业务的熟悉程度打分，需提供相关资料佐证。熟悉程度较好的最高得10分，一般的最高得7分，较差的最高得4分，未提供说明的不得分。</w:t>
            </w:r>
          </w:p>
        </w:tc>
        <w:tc>
          <w:tcPr>
            <w:tcW w:w="1078" w:type="dxa"/>
            <w:tcBorders>
              <w:top w:val="single" w:color="auto" w:sz="4" w:space="0"/>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10" w:type="dxa"/>
            <w:vMerge w:val="restart"/>
            <w:tcBorders>
              <w:top w:val="single" w:color="auto" w:sz="4" w:space="0"/>
              <w:left w:val="single" w:color="auto" w:sz="4" w:space="0"/>
              <w:right w:val="single" w:color="auto" w:sz="4" w:space="0"/>
            </w:tcBorders>
            <w:vAlign w:val="center"/>
          </w:tcPr>
          <w:p>
            <w:pPr>
              <w:snapToGrid w:val="0"/>
              <w:spacing w:line="300" w:lineRule="auto"/>
              <w:jc w:val="center"/>
              <w:rPr>
                <w:rFonts w:ascii="宋体" w:hAnsi="宋体" w:cs="宋体"/>
                <w:kern w:val="0"/>
                <w:sz w:val="24"/>
              </w:rPr>
            </w:pPr>
            <w:r>
              <w:rPr>
                <w:rFonts w:hint="eastAsia" w:ascii="宋体" w:hAnsi="宋体" w:cs="宋体"/>
                <w:kern w:val="0"/>
                <w:sz w:val="24"/>
              </w:rPr>
              <w:t xml:space="preserve">3                                                                                                                                                                                                                                                                                                                                                                                                                                                                                                                                                                                                                                                                                                                                                                                                                                                                                                                                                                                                                                                                                                                                                                                                                                                                                                                                                                                                                                                                                                                                                                                                                                                                                                                                                                                                                                                                                                                                                                                                                                                                                                                                                                                                                                                                                                                                                                                                                                                                                                                                                                                                                                                                                                                                                                                                                                                                                                                                                                                                                                                                                                                                                                                                                                                                                                                                                                                                                                                                                                                                                                                                                                           </w:t>
            </w:r>
          </w:p>
        </w:tc>
        <w:tc>
          <w:tcPr>
            <w:tcW w:w="885"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kern w:val="0"/>
                <w:sz w:val="24"/>
              </w:rPr>
            </w:pPr>
            <w:r>
              <w:rPr>
                <w:rFonts w:hint="eastAsia" w:ascii="宋体" w:hAnsi="宋体" w:cs="宋体"/>
                <w:kern w:val="0"/>
                <w:sz w:val="24"/>
              </w:rPr>
              <w:t>项目实施方案及质量保证</w:t>
            </w:r>
          </w:p>
          <w:p>
            <w:pPr>
              <w:spacing w:line="360" w:lineRule="auto"/>
              <w:jc w:val="center"/>
              <w:rPr>
                <w:rFonts w:ascii="宋体" w:hAnsi="宋体" w:cs="宋体"/>
                <w:kern w:val="0"/>
                <w:sz w:val="24"/>
              </w:rPr>
            </w:pPr>
            <w:r>
              <w:rPr>
                <w:rFonts w:hint="eastAsia" w:ascii="宋体" w:hAnsi="宋体" w:cs="宋体"/>
                <w:kern w:val="0"/>
                <w:sz w:val="24"/>
              </w:rPr>
              <w:t>（30分）</w:t>
            </w:r>
          </w:p>
        </w:tc>
        <w:tc>
          <w:tcPr>
            <w:tcW w:w="957"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kern w:val="0"/>
                <w:sz w:val="24"/>
              </w:rPr>
            </w:pPr>
            <w:r>
              <w:rPr>
                <w:rFonts w:hint="eastAsia" w:ascii="宋体" w:hAnsi="宋体" w:cs="宋体"/>
                <w:kern w:val="0"/>
                <w:sz w:val="24"/>
              </w:rPr>
              <w:t>工作方案</w:t>
            </w:r>
          </w:p>
          <w:p>
            <w:pPr>
              <w:spacing w:line="360" w:lineRule="auto"/>
              <w:jc w:val="center"/>
              <w:rPr>
                <w:rFonts w:ascii="宋体" w:hAnsi="宋体" w:cs="宋体"/>
                <w:kern w:val="0"/>
                <w:sz w:val="24"/>
              </w:rPr>
            </w:pPr>
            <w:r>
              <w:rPr>
                <w:rFonts w:hint="eastAsia" w:ascii="宋体" w:hAnsi="宋体" w:cs="宋体"/>
                <w:kern w:val="0"/>
                <w:sz w:val="24"/>
              </w:rPr>
              <w:t>（20分）</w:t>
            </w:r>
          </w:p>
        </w:tc>
        <w:tc>
          <w:tcPr>
            <w:tcW w:w="60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根据投标人对土地坐落地理区位及地价等级划分的熟悉程度，对本项目相关房地产市场宏观趋势的分析进行打分。分析科学、精准、合理的最高得10分，一般的最高得7分，较差的最高得4分，未提供的不得分。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10" w:type="dxa"/>
            <w:vMerge w:val="continue"/>
            <w:tcBorders>
              <w:left w:val="single" w:color="auto" w:sz="4" w:space="0"/>
              <w:right w:val="single" w:color="auto" w:sz="4" w:space="0"/>
            </w:tcBorders>
            <w:vAlign w:val="center"/>
          </w:tcPr>
          <w:p>
            <w:pPr>
              <w:snapToGrid w:val="0"/>
              <w:spacing w:line="300" w:lineRule="auto"/>
              <w:jc w:val="center"/>
              <w:rPr>
                <w:rFonts w:ascii="宋体" w:hAnsi="宋体" w:cs="宋体"/>
                <w:kern w:val="0"/>
                <w:sz w:val="24"/>
              </w:rPr>
            </w:pPr>
          </w:p>
        </w:tc>
        <w:tc>
          <w:tcPr>
            <w:tcW w:w="885" w:type="dxa"/>
            <w:vMerge w:val="continue"/>
            <w:tcBorders>
              <w:left w:val="single" w:color="auto" w:sz="4" w:space="0"/>
              <w:right w:val="single" w:color="auto" w:sz="4" w:space="0"/>
            </w:tcBorders>
            <w:vAlign w:val="center"/>
          </w:tcPr>
          <w:p>
            <w:pPr>
              <w:spacing w:line="400" w:lineRule="exact"/>
              <w:rPr>
                <w:rFonts w:ascii="宋体" w:hAnsi="宋体" w:cs="宋体"/>
                <w:kern w:val="0"/>
                <w:sz w:val="24"/>
              </w:rPr>
            </w:pPr>
          </w:p>
        </w:tc>
        <w:tc>
          <w:tcPr>
            <w:tcW w:w="957"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kern w:val="0"/>
                <w:sz w:val="24"/>
              </w:rPr>
            </w:pPr>
          </w:p>
        </w:tc>
        <w:tc>
          <w:tcPr>
            <w:tcW w:w="600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kern w:val="0"/>
                <w:sz w:val="24"/>
              </w:rPr>
            </w:pPr>
            <w:r>
              <w:rPr>
                <w:rFonts w:hint="eastAsia" w:ascii="宋体" w:hAnsi="宋体" w:cs="宋体"/>
                <w:kern w:val="0"/>
                <w:sz w:val="24"/>
              </w:rPr>
              <w:t>根据投标人对土地评估项目工作流程的科学合理性打分，包括制定估价作业方案、选择估价方法的科学合理性、对相关政策把握的准确性等方面，完善的最高得10分，欠佳的最高得7分，一般得最高4分，未提供的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710" w:type="dxa"/>
            <w:vMerge w:val="continue"/>
            <w:tcBorders>
              <w:left w:val="single" w:color="auto" w:sz="4" w:space="0"/>
              <w:right w:val="single" w:color="auto" w:sz="4" w:space="0"/>
            </w:tcBorders>
            <w:vAlign w:val="center"/>
          </w:tcPr>
          <w:p>
            <w:pPr>
              <w:snapToGrid w:val="0"/>
              <w:spacing w:line="300" w:lineRule="auto"/>
              <w:jc w:val="center"/>
              <w:rPr>
                <w:rFonts w:ascii="宋体" w:hAnsi="宋体" w:cs="宋体"/>
                <w:kern w:val="0"/>
                <w:sz w:val="24"/>
              </w:rPr>
            </w:pPr>
          </w:p>
        </w:tc>
        <w:tc>
          <w:tcPr>
            <w:tcW w:w="885" w:type="dxa"/>
            <w:vMerge w:val="continue"/>
            <w:tcBorders>
              <w:left w:val="single" w:color="auto" w:sz="4" w:space="0"/>
              <w:right w:val="single" w:color="auto" w:sz="4" w:space="0"/>
            </w:tcBorders>
            <w:vAlign w:val="center"/>
          </w:tcPr>
          <w:p>
            <w:pPr>
              <w:spacing w:line="400" w:lineRule="exact"/>
              <w:rPr>
                <w:rFonts w:ascii="宋体" w:hAnsi="宋体" w:cs="宋体"/>
                <w:kern w:val="0"/>
                <w:sz w:val="24"/>
              </w:rPr>
            </w:pPr>
          </w:p>
        </w:tc>
        <w:tc>
          <w:tcPr>
            <w:tcW w:w="957"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kern w:val="0"/>
                <w:sz w:val="24"/>
              </w:rPr>
            </w:pPr>
            <w:r>
              <w:rPr>
                <w:rFonts w:hint="eastAsia" w:ascii="宋体" w:hAnsi="宋体" w:cs="宋体"/>
                <w:kern w:val="0"/>
                <w:sz w:val="24"/>
              </w:rPr>
              <w:t>质量保证</w:t>
            </w:r>
          </w:p>
          <w:p>
            <w:pPr>
              <w:spacing w:line="360" w:lineRule="auto"/>
              <w:jc w:val="center"/>
              <w:rPr>
                <w:rFonts w:ascii="宋体" w:hAnsi="宋体" w:cs="宋体"/>
                <w:kern w:val="0"/>
                <w:sz w:val="24"/>
              </w:rPr>
            </w:pPr>
            <w:r>
              <w:rPr>
                <w:rFonts w:hint="eastAsia" w:ascii="宋体" w:hAnsi="宋体" w:cs="宋体"/>
                <w:kern w:val="0"/>
                <w:sz w:val="24"/>
              </w:rPr>
              <w:t>（10分）</w:t>
            </w:r>
          </w:p>
        </w:tc>
        <w:tc>
          <w:tcPr>
            <w:tcW w:w="60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投标人提供土地评估质量保证体系，质量内控体系是否健全、完整，质量保证措施是否切实可行，完善的最高得5分，欠佳的最高得3分，一般最高得1分，未提供的不得分。（提供单位在实际执行的内控制度并加盖投标人公章，不提供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kern w:val="0"/>
                <w:sz w:val="24"/>
              </w:rPr>
            </w:pPr>
            <w:r>
              <w:rPr>
                <w:rFonts w:hint="eastAsia" w:ascii="宋体" w:hAnsi="宋体" w:cs="宋体"/>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10" w:type="dxa"/>
            <w:vMerge w:val="continue"/>
            <w:tcBorders>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kern w:val="0"/>
                <w:sz w:val="24"/>
              </w:rPr>
            </w:pPr>
          </w:p>
        </w:tc>
        <w:tc>
          <w:tcPr>
            <w:tcW w:w="885"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kern w:val="0"/>
                <w:sz w:val="24"/>
              </w:rPr>
            </w:pPr>
          </w:p>
        </w:tc>
        <w:tc>
          <w:tcPr>
            <w:tcW w:w="957"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kern w:val="0"/>
                <w:sz w:val="24"/>
              </w:rPr>
            </w:pPr>
          </w:p>
        </w:tc>
        <w:tc>
          <w:tcPr>
            <w:tcW w:w="6009" w:type="dxa"/>
            <w:tcBorders>
              <w:top w:val="single" w:color="auto" w:sz="4" w:space="0"/>
              <w:left w:val="single" w:color="auto" w:sz="4" w:space="0"/>
              <w:bottom w:val="single" w:color="auto" w:sz="4" w:space="0"/>
              <w:right w:val="single" w:color="auto" w:sz="4" w:space="0"/>
            </w:tcBorders>
            <w:vAlign w:val="center"/>
          </w:tcPr>
          <w:p>
            <w:pPr>
              <w:pStyle w:val="2"/>
              <w:spacing w:line="320" w:lineRule="exact"/>
              <w:ind w:left="0" w:firstLine="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投标人提供的土地评估质量保证措施是否切实可行，完全可行的最高得5分，基本可行的最高得3分，一般得最高得1分，未提供的不得分。（提供单位在实际执行的内控制度并加盖投标人公章，不提供不得分）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1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1842" w:type="dxa"/>
            <w:gridSpan w:val="2"/>
            <w:tcBorders>
              <w:top w:val="single" w:color="auto" w:sz="4" w:space="0"/>
              <w:left w:val="single" w:color="auto" w:sz="4" w:space="0"/>
              <w:right w:val="single" w:color="auto" w:sz="4" w:space="0"/>
            </w:tcBorders>
            <w:vAlign w:val="center"/>
          </w:tcPr>
          <w:p>
            <w:pPr>
              <w:spacing w:line="360" w:lineRule="auto"/>
              <w:rPr>
                <w:rFonts w:ascii="宋体" w:hAnsi="宋体" w:cs="宋体"/>
                <w:kern w:val="0"/>
                <w:sz w:val="24"/>
              </w:rPr>
            </w:pPr>
            <w:r>
              <w:rPr>
                <w:rFonts w:hint="eastAsia" w:ascii="宋体" w:hAnsi="宋体" w:cs="宋体"/>
                <w:kern w:val="0"/>
                <w:sz w:val="24"/>
              </w:rPr>
              <w:t>土地估价业务及相关业务能力</w:t>
            </w:r>
          </w:p>
          <w:p>
            <w:pPr>
              <w:adjustRightInd/>
              <w:spacing w:line="360" w:lineRule="auto"/>
              <w:jc w:val="center"/>
              <w:rPr>
                <w:rFonts w:ascii="宋体" w:hAnsi="宋体" w:cs="宋体"/>
                <w:kern w:val="0"/>
                <w:sz w:val="24"/>
              </w:rPr>
            </w:pPr>
            <w:r>
              <w:rPr>
                <w:rFonts w:hint="eastAsia" w:ascii="宋体" w:hAnsi="宋体" w:cs="宋体"/>
                <w:kern w:val="0"/>
                <w:sz w:val="24"/>
              </w:rPr>
              <w:t>（2分）</w:t>
            </w:r>
          </w:p>
        </w:tc>
        <w:tc>
          <w:tcPr>
            <w:tcW w:w="6009"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right="105" w:rightChars="50"/>
              <w:rPr>
                <w:rFonts w:ascii="宋体" w:hAnsi="宋体" w:cs="宋体"/>
                <w:kern w:val="0"/>
                <w:sz w:val="24"/>
              </w:rPr>
            </w:pPr>
            <w:r>
              <w:rPr>
                <w:rFonts w:hint="eastAsia" w:ascii="宋体" w:hAnsi="宋体" w:cs="宋体"/>
                <w:kern w:val="0"/>
                <w:sz w:val="24"/>
              </w:rPr>
              <w:t>近三年完成土地一级市场评估报告150个以上，且年平均完成报告50个以上（含50个）得2分；年平均完成报告30-49个得1.5分（含30个）；年平均完成报告10-29个得1分；平均年完成10个以下（含10个）的不得分。（需提供正确的土地估价报告编号、委托评估协议，以及从“土地估价报告备案系统”中取得的电子备案号等信息）</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10" w:type="dxa"/>
            <w:tcBorders>
              <w:left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 xml:space="preserve"> 5</w:t>
            </w:r>
          </w:p>
        </w:tc>
        <w:tc>
          <w:tcPr>
            <w:tcW w:w="1842" w:type="dxa"/>
            <w:gridSpan w:val="2"/>
            <w:tcBorders>
              <w:left w:val="single" w:color="auto" w:sz="4" w:space="0"/>
              <w:right w:val="single" w:color="auto" w:sz="4" w:space="0"/>
            </w:tcBorders>
            <w:vAlign w:val="center"/>
          </w:tcPr>
          <w:p>
            <w:pPr>
              <w:adjustRightInd/>
              <w:spacing w:line="360" w:lineRule="auto"/>
              <w:jc w:val="center"/>
              <w:rPr>
                <w:rFonts w:ascii="宋体" w:hAnsi="宋体" w:cs="宋体"/>
                <w:kern w:val="0"/>
                <w:sz w:val="24"/>
              </w:rPr>
            </w:pPr>
            <w:r>
              <w:rPr>
                <w:rFonts w:hint="eastAsia" w:ascii="宋体" w:hAnsi="宋体" w:cs="宋体"/>
                <w:kern w:val="0"/>
                <w:sz w:val="24"/>
              </w:rPr>
              <w:t>本地化服务</w:t>
            </w:r>
          </w:p>
          <w:p>
            <w:pPr>
              <w:adjustRightInd/>
              <w:spacing w:line="360" w:lineRule="auto"/>
              <w:jc w:val="center"/>
              <w:rPr>
                <w:rFonts w:ascii="宋体" w:hAnsi="宋体" w:cs="宋体"/>
                <w:kern w:val="0"/>
                <w:sz w:val="24"/>
              </w:rPr>
            </w:pPr>
            <w:r>
              <w:rPr>
                <w:rFonts w:hint="eastAsia" w:ascii="宋体" w:hAnsi="宋体" w:cs="宋体"/>
                <w:kern w:val="0"/>
                <w:sz w:val="24"/>
              </w:rPr>
              <w:t>（8分）</w:t>
            </w:r>
          </w:p>
        </w:tc>
        <w:tc>
          <w:tcPr>
            <w:tcW w:w="6009" w:type="dxa"/>
            <w:tcBorders>
              <w:top w:val="single" w:color="auto" w:sz="4" w:space="0"/>
              <w:left w:val="single" w:color="auto" w:sz="4" w:space="0"/>
              <w:right w:val="single" w:color="auto" w:sz="4" w:space="0"/>
            </w:tcBorders>
            <w:vAlign w:val="center"/>
          </w:tcPr>
          <w:p>
            <w:pPr>
              <w:adjustRightInd/>
              <w:spacing w:line="360" w:lineRule="auto"/>
              <w:ind w:right="105" w:rightChars="50"/>
              <w:rPr>
                <w:rFonts w:ascii="宋体" w:hAnsi="宋体" w:cs="宋体"/>
                <w:kern w:val="0"/>
                <w:sz w:val="24"/>
              </w:rPr>
            </w:pPr>
            <w:r>
              <w:rPr>
                <w:rFonts w:hint="eastAsia" w:ascii="宋体" w:hAnsi="宋体" w:cs="宋体"/>
                <w:kern w:val="0"/>
                <w:sz w:val="24"/>
              </w:rPr>
              <w:t>1、工作进度要求和项目质量要求满足招标文件要求的得4分，不满足的不得分。</w:t>
            </w:r>
            <w:r>
              <w:rPr>
                <w:rFonts w:hint="eastAsia" w:ascii="宋体" w:hAnsi="宋体" w:cs="宋体"/>
                <w:kern w:val="0"/>
                <w:sz w:val="24"/>
              </w:rPr>
              <w:cr/>
            </w:r>
            <w:r>
              <w:rPr>
                <w:rFonts w:hint="eastAsia" w:ascii="宋体" w:hAnsi="宋体" w:cs="宋体"/>
                <w:kern w:val="0"/>
                <w:sz w:val="24"/>
              </w:rPr>
              <w:t>2、根据投标人提供售后服务保障方案及承诺的合理性、真实可靠性等方面进行打分（如售后服务响应时间、售后服务点的设立情况等），最高得4分。（须提供相关证明材料）</w:t>
            </w:r>
          </w:p>
        </w:tc>
        <w:tc>
          <w:tcPr>
            <w:tcW w:w="1078"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0-8分</w:t>
            </w:r>
          </w:p>
        </w:tc>
      </w:tr>
    </w:tbl>
    <w:p>
      <w:pPr>
        <w:spacing w:line="400" w:lineRule="exact"/>
        <w:rPr>
          <w:rFonts w:ascii="宋体" w:hAnsi="宋体"/>
          <w:sz w:val="36"/>
          <w:szCs w:val="36"/>
        </w:rPr>
      </w:pPr>
      <w:r>
        <w:rPr>
          <w:rFonts w:hint="eastAsia" w:ascii="宋体" w:hAnsi="宋体" w:cs="宋体"/>
          <w:b/>
          <w:bCs/>
          <w:color w:val="000000"/>
          <w:sz w:val="24"/>
          <w:szCs w:val="21"/>
        </w:rPr>
        <w:t>备注</w:t>
      </w:r>
      <w:r>
        <w:rPr>
          <w:rFonts w:hint="eastAsia" w:ascii="宋体" w:hAnsi="宋体"/>
        </w:rPr>
        <w:t>：</w:t>
      </w:r>
      <w:r>
        <w:rPr>
          <w:rFonts w:hint="eastAsia" w:ascii="宋体" w:hAnsi="宋体" w:cs="宋体"/>
          <w:color w:val="000000"/>
          <w:sz w:val="24"/>
          <w:szCs w:val="21"/>
        </w:rPr>
        <w:t>1、投标单位需在投标文件中提供相关单位的资质证书、产品证书、检测报告、获奖证书、人员资质证书等（如有）都应在投标文件中提供扫描件，</w:t>
      </w:r>
      <w:r>
        <w:rPr>
          <w:rFonts w:hint="eastAsia" w:ascii="宋体" w:hAnsi="宋体"/>
          <w:sz w:val="24"/>
        </w:rPr>
        <w:t>未提供、提供不齐全或提供相关资料不能有效证明所对应要求，</w:t>
      </w:r>
      <w:r>
        <w:rPr>
          <w:rFonts w:hint="eastAsia" w:ascii="宋体" w:hAnsi="宋体" w:cs="宋体"/>
          <w:color w:val="000000"/>
          <w:sz w:val="24"/>
          <w:szCs w:val="21"/>
        </w:rPr>
        <w:t>评标委员会有权认定相关小项不得分。。</w:t>
      </w:r>
    </w:p>
    <w:p>
      <w:pPr>
        <w:snapToGrid w:val="0"/>
        <w:spacing w:line="360" w:lineRule="auto"/>
        <w:ind w:firstLine="480" w:firstLineChars="200"/>
        <w:rPr>
          <w:rFonts w:ascii="宋体" w:cs="宋体"/>
          <w:b/>
          <w:sz w:val="24"/>
        </w:rPr>
      </w:pPr>
      <w:r>
        <w:rPr>
          <w:rFonts w:hint="eastAsia" w:ascii="宋体" w:hAnsi="宋体" w:cs="宋体"/>
          <w:sz w:val="24"/>
        </w:rPr>
        <w:t>2、投标人编制投标文件（商务技术文件部分）时，建议按此目录（序号和内容）提供评标标准相应的商务技术资料。</w:t>
      </w:r>
      <w:r>
        <w:rPr>
          <w:rFonts w:ascii="宋体" w:cs="宋体"/>
          <w:sz w:val="24"/>
        </w:rPr>
        <w:t> </w:t>
      </w:r>
    </w:p>
    <w:p>
      <w:pPr>
        <w:spacing w:line="360" w:lineRule="auto"/>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57"/>
        <w:spacing w:before="0"/>
        <w:ind w:firstLine="508" w:firstLineChars="212"/>
        <w:rPr>
          <w:rFonts w:ascii="宋体" w:cs="宋体"/>
          <w:kern w:val="0"/>
          <w:szCs w:val="24"/>
        </w:rPr>
      </w:pPr>
      <w:r>
        <w:rPr>
          <w:rFonts w:ascii="宋体" w:hAnsi="宋体" w:cs="宋体"/>
          <w:kern w:val="0"/>
        </w:rPr>
        <w:t>3.4</w:t>
      </w:r>
      <w:r>
        <w:rPr>
          <w:rFonts w:ascii="宋体" w:hAnsi="宋体" w:cs="宋体"/>
          <w:kern w:val="0"/>
          <w:szCs w:val="24"/>
        </w:rPr>
        <w:t>.1</w:t>
      </w:r>
      <w:r>
        <w:rPr>
          <w:rFonts w:hint="eastAsia" w:ascii="宋体" w:hAnsi="宋体" w:cs="宋体"/>
          <w:kern w:val="0"/>
          <w:szCs w:val="24"/>
        </w:rPr>
        <w:t>投标文件报价出现前后不一致的，按照下列规定修正：</w:t>
      </w:r>
    </w:p>
    <w:p>
      <w:pPr>
        <w:pStyle w:val="157"/>
        <w:spacing w:before="0"/>
        <w:ind w:firstLine="480"/>
        <w:rPr>
          <w:rFonts w:ascii="宋体" w:hAns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57"/>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规定的顺序修正。修正后的报价按照《政府采购货物和服务招标投标管理办法》（财政部令第</w:t>
      </w:r>
      <w:r>
        <w:rPr>
          <w:rFonts w:ascii="宋体" w:hAnsi="宋体" w:cs="宋体"/>
          <w:kern w:val="0"/>
          <w:szCs w:val="24"/>
        </w:rPr>
        <w:t>87</w:t>
      </w:r>
      <w:r>
        <w:rPr>
          <w:rFonts w:hint="eastAsia" w:ascii="宋体" w:hAnsi="宋体" w:cs="宋体"/>
          <w:kern w:val="0"/>
          <w:szCs w:val="24"/>
        </w:rPr>
        <w:t>号）第五十一条第二款的规定经投标人确认后产生约束力。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57"/>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57"/>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kern w:val="0"/>
          <w:szCs w:val="24"/>
        </w:rPr>
        <w:t>10%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ascii="宋体" w:hAnsi="宋体" w:cs="宋体"/>
          <w:kern w:val="0"/>
          <w:szCs w:val="24"/>
        </w:rPr>
        <w:t>3%</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sz w:val="32"/>
        </w:rPr>
      </w:pPr>
      <w:r>
        <w:rPr>
          <w:rFonts w:hint="eastAsia" w:ascii="宋体" w:hAnsi="宋体" w:cs="宋体"/>
          <w:b/>
          <w:sz w:val="32"/>
        </w:rPr>
        <w:t>四、评标中的其他事项</w:t>
      </w:r>
    </w:p>
    <w:p>
      <w:pPr>
        <w:pStyle w:val="157"/>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有下列情况之一的，投标无效：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投标人仅提交备份投标文件，没有在电子交易平台传输递交投标文件的，投标无效；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cs="宋体"/>
          <w:b/>
        </w:rPr>
        <w:t>4.3.</w:t>
      </w:r>
      <w:r>
        <w:rPr>
          <w:rFonts w:hint="eastAsia" w:cs="宋体"/>
          <w:b/>
        </w:rPr>
        <w:t>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cs="宋体"/>
        </w:rPr>
        <w:t>4.3.1</w:t>
      </w:r>
      <w:r>
        <w:rPr>
          <w:rFonts w:hint="eastAsia" w:cs="宋体"/>
        </w:rPr>
        <w:t>符合专业条件的供应商或者对招标文件作实质响应的供应商不足</w:t>
      </w:r>
      <w:r>
        <w:rPr>
          <w:rFonts w:cs="宋体"/>
        </w:rPr>
        <w:t>3</w:t>
      </w:r>
      <w:r>
        <w:rPr>
          <w:rFonts w:hint="eastAsia" w:cs="宋体"/>
        </w:rPr>
        <w:t>家的；</w:t>
      </w:r>
    </w:p>
    <w:p>
      <w:pPr>
        <w:pStyle w:val="25"/>
        <w:snapToGrid w:val="0"/>
        <w:spacing w:line="360" w:lineRule="auto"/>
        <w:rPr>
          <w:rFonts w:cs="宋体"/>
        </w:rPr>
      </w:pPr>
      <w:r>
        <w:rPr>
          <w:rFonts w:cs="宋体"/>
        </w:rPr>
        <w:t>4.3.2</w:t>
      </w:r>
      <w:r>
        <w:rPr>
          <w:rFonts w:hint="eastAsia" w:cs="宋体"/>
        </w:rPr>
        <w:t>出现影响采购公正的违法、违规行为的；</w:t>
      </w:r>
    </w:p>
    <w:p>
      <w:pPr>
        <w:pStyle w:val="25"/>
        <w:snapToGrid w:val="0"/>
        <w:spacing w:line="360" w:lineRule="auto"/>
        <w:rPr>
          <w:rFonts w:cs="宋体"/>
        </w:rPr>
      </w:pPr>
      <w:r>
        <w:rPr>
          <w:rFonts w:cs="宋体"/>
        </w:rPr>
        <w:t>4.3.3</w:t>
      </w:r>
      <w:r>
        <w:rPr>
          <w:rFonts w:hint="eastAsia" w:cs="宋体"/>
        </w:rPr>
        <w:t>投标人的报价均超过了采购预算，采购人不能支付的；</w:t>
      </w:r>
    </w:p>
    <w:p>
      <w:pPr>
        <w:pStyle w:val="25"/>
        <w:snapToGrid w:val="0"/>
        <w:spacing w:line="360" w:lineRule="auto"/>
        <w:rPr>
          <w:rFonts w:cs="宋体"/>
        </w:rPr>
      </w:pPr>
      <w:r>
        <w:rPr>
          <w:rFonts w:cs="宋体"/>
        </w:rPr>
        <w:t>4.3.4</w:t>
      </w:r>
      <w:r>
        <w:rPr>
          <w:rFonts w:hint="eastAsia" w:cs="宋体"/>
        </w:rPr>
        <w:t>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482"/>
        <w:rPr>
          <w:rFonts w:cs="宋体"/>
        </w:rPr>
      </w:pPr>
      <w:r>
        <w:rPr>
          <w:rFonts w:cs="宋体"/>
          <w:b/>
        </w:rPr>
        <w:t>4.4.</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cs="宋体"/>
          <w:b/>
          <w:kern w:val="0"/>
        </w:rPr>
        <w:t>4.5.</w:t>
      </w:r>
      <w:r>
        <w:rPr>
          <w:rFonts w:hint="eastAsia" w:cs="宋体"/>
          <w:b/>
          <w:kern w:val="0"/>
        </w:rPr>
        <w:t>重新开展采购。</w:t>
      </w:r>
      <w:r>
        <w:rPr>
          <w:rFonts w:hint="eastAsia" w:cs="宋体"/>
        </w:rPr>
        <w:t>有《中华人民共和国政府采购法》第七十一条、第七十二条规定的违法行为之一，影响或者可能影响中标、成交结果的，依照下列规定处理：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cs="宋体"/>
        </w:rPr>
        <w:t>4.5.1</w:t>
      </w:r>
      <w:r>
        <w:rPr>
          <w:rFonts w:hint="eastAsia" w:cs="宋体"/>
        </w:rPr>
        <w:t>未确定中标或者中标人的，终止本次政府采购活动，重新开展政府采购活动。</w:t>
      </w:r>
    </w:p>
    <w:p>
      <w:pPr>
        <w:pStyle w:val="25"/>
        <w:snapToGrid w:val="0"/>
        <w:spacing w:line="360" w:lineRule="auto"/>
        <w:ind w:firstLine="600" w:firstLineChars="250"/>
        <w:rPr>
          <w:rFonts w:cs="宋体"/>
        </w:rPr>
      </w:pPr>
      <w:r>
        <w:rPr>
          <w:rFonts w:cs="宋体"/>
        </w:rPr>
        <w:t>4.5.2</w:t>
      </w:r>
      <w:r>
        <w:rPr>
          <w:rFonts w:hint="eastAsia" w:cs="宋体"/>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cs="宋体"/>
        </w:rPr>
        <w:t>4.5.3</w:t>
      </w:r>
      <w:r>
        <w:rPr>
          <w:rFonts w:hint="eastAsia" w:cs="宋体"/>
        </w:rPr>
        <w:t>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cs="宋体"/>
        </w:rPr>
        <w:t>4.5.4</w:t>
      </w:r>
      <w:r>
        <w:rPr>
          <w:rFonts w:hint="eastAsia" w:cs="宋体"/>
        </w:rPr>
        <w:t>政府采购合同已经履行，给采购人、供应商造成损失的，由责任人承担赔偿责任。</w:t>
      </w:r>
    </w:p>
    <w:p>
      <w:pPr>
        <w:pStyle w:val="25"/>
        <w:snapToGrid w:val="0"/>
        <w:spacing w:line="360" w:lineRule="auto"/>
        <w:rPr>
          <w:rFonts w:cs="宋体"/>
        </w:rPr>
      </w:pPr>
      <w:r>
        <w:rPr>
          <w:rFonts w:cs="宋体"/>
        </w:rPr>
        <w:t>4.5.5</w:t>
      </w:r>
      <w:r>
        <w:rPr>
          <w:rFonts w:hint="eastAsia" w:cs="宋体"/>
        </w:rPr>
        <w:t>政府采购当事人有其他违反《中华人民共和国政府采购法》或者《中华人</w:t>
      </w:r>
      <w:r>
        <w:rPr>
          <w:rFonts w:hint="eastAsia" w:cs="宋体"/>
          <w:lang w:eastAsia="zh-CN"/>
        </w:rPr>
        <w:t>民</w:t>
      </w:r>
      <w:r>
        <w:rPr>
          <w:rFonts w:hint="eastAsia" w:cs="宋体"/>
        </w:rPr>
        <w:t>共和国</w:t>
      </w:r>
      <w:bookmarkStart w:id="401" w:name="_GoBack"/>
      <w:bookmarkEnd w:id="401"/>
      <w:r>
        <w:rPr>
          <w:rFonts w:hint="eastAsia" w:cs="宋体"/>
        </w:rPr>
        <w:t>政府采购法实施条例》等法律法规规定的行为，经改正后仍然影响或者可能影响中标、成交结果或者依法被认定为中标、成交无效的，依照</w:t>
      </w:r>
      <w:r>
        <w:rPr>
          <w:rFonts w:cs="宋体"/>
        </w:rPr>
        <w:t>7.1-7.4</w:t>
      </w:r>
      <w:r>
        <w:rPr>
          <w:rFonts w:hint="eastAsia" w:cs="宋体"/>
        </w:rPr>
        <w:t>规定处理。</w:t>
      </w:r>
    </w:p>
    <w:p>
      <w:pPr>
        <w:pStyle w:val="25"/>
        <w:snapToGrid w:val="0"/>
        <w:spacing w:line="360" w:lineRule="auto"/>
        <w:ind w:firstLine="0" w:firstLineChars="0"/>
        <w:rPr>
          <w:rFonts w:cs="宋体"/>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outlineLvl w:val="0"/>
        <w:rPr>
          <w:rFonts w:ascii="仿宋_GB2312" w:hAnsi="仿宋" w:eastAsia="仿宋_GB2312" w:cs="仿宋_GB2312"/>
          <w:b/>
          <w:sz w:val="36"/>
          <w:szCs w:val="36"/>
        </w:rPr>
      </w:pPr>
    </w:p>
    <w:p>
      <w:pPr>
        <w:pStyle w:val="2"/>
        <w:rPr>
          <w:lang w:val="en-US"/>
        </w:rPr>
      </w:pPr>
    </w:p>
    <w:p/>
    <w:p>
      <w:pPr>
        <w:pStyle w:val="2"/>
        <w:rPr>
          <w:lang w:val="en-US"/>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2"/>
        <w:rPr>
          <w:rFonts w:ascii="仿宋" w:hAnsi="仿宋" w:eastAsia="仿宋"/>
          <w:szCs w:val="24"/>
        </w:rPr>
      </w:pPr>
    </w:p>
    <w:p>
      <w:pPr>
        <w:pStyle w:val="702"/>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2"/>
        <w:jc w:val="center"/>
        <w:rPr>
          <w:rFonts w:ascii="仿宋" w:hAnsi="仿宋" w:eastAsia="仿宋"/>
          <w:szCs w:val="24"/>
        </w:rPr>
      </w:pPr>
    </w:p>
    <w:p>
      <w:pPr>
        <w:pStyle w:val="25"/>
      </w:pPr>
    </w:p>
    <w:p>
      <w:pPr>
        <w:pStyle w:val="702"/>
        <w:ind w:firstLine="2843" w:firstLineChars="1180"/>
        <w:rPr>
          <w:rFonts w:ascii="仿宋" w:hAnsi="仿宋" w:eastAsia="仿宋"/>
          <w:b/>
          <w:szCs w:val="24"/>
        </w:rPr>
      </w:pPr>
      <w:r>
        <w:rPr>
          <w:rFonts w:hint="eastAsia" w:ascii="仿宋" w:hAnsi="仿宋" w:eastAsia="仿宋"/>
          <w:b/>
          <w:szCs w:val="24"/>
        </w:rPr>
        <w:t>通用合同书</w:t>
      </w:r>
    </w:p>
    <w:p>
      <w:pPr>
        <w:pStyle w:val="702"/>
        <w:rPr>
          <w:rFonts w:ascii="仿宋" w:hAnsi="仿宋" w:eastAsia="仿宋"/>
          <w:szCs w:val="24"/>
        </w:rPr>
      </w:pPr>
    </w:p>
    <w:p>
      <w:pPr>
        <w:pStyle w:val="702"/>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rPr>
        <w:t>（甲方）（项目名称）经诸暨市公共资源交易中心以招标文件（编号：诸政采</w:t>
      </w:r>
      <w:r>
        <w:t>20——</w:t>
      </w:r>
      <w:r>
        <w:rPr>
          <w:rFonts w:hint="eastAsia"/>
        </w:rPr>
        <w:t>号）进行公开招标。甲方确定（乙方）为中标人。甲、乙双方依据《中华人民共和国政府采购法》、《中华人民共和国民法典》，在平等自愿的基础上，同意按照下面的条款和条件，签署本合同。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 xml:space="preserve">a. </w:t>
      </w:r>
      <w:r>
        <w:rPr>
          <w:rFonts w:hint="eastAsia"/>
        </w:rPr>
        <w:t>本合同书</w:t>
      </w:r>
    </w:p>
    <w:p>
      <w:pPr>
        <w:ind w:firstLine="420" w:firstLineChars="200"/>
      </w:pPr>
      <w:r>
        <w:t xml:space="preserve">b. </w:t>
      </w:r>
      <w:r>
        <w:rPr>
          <w:rFonts w:hint="eastAsia"/>
        </w:rPr>
        <w:t>中标通知书</w:t>
      </w:r>
    </w:p>
    <w:p>
      <w:pPr>
        <w:ind w:firstLine="420" w:firstLineChars="200"/>
      </w:pPr>
      <w:r>
        <w:t xml:space="preserve">c. </w:t>
      </w:r>
      <w:r>
        <w:rPr>
          <w:rFonts w:hint="eastAsia"/>
        </w:rPr>
        <w:t>询标承诺</w:t>
      </w:r>
    </w:p>
    <w:p>
      <w:pPr>
        <w:ind w:firstLine="420" w:firstLineChars="200"/>
      </w:pPr>
      <w:r>
        <w:t xml:space="preserve">d. </w:t>
      </w:r>
      <w:r>
        <w:rPr>
          <w:rFonts w:hint="eastAsia"/>
        </w:rPr>
        <w:t>投标文件</w:t>
      </w:r>
    </w:p>
    <w:p>
      <w:pPr>
        <w:ind w:firstLine="420" w:firstLineChars="200"/>
      </w:pPr>
      <w:r>
        <w:t xml:space="preserve">e. </w:t>
      </w:r>
      <w:r>
        <w:rPr>
          <w:rFonts w:hint="eastAsia"/>
        </w:rPr>
        <w:t>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本合同总价为元人民币，大写。</w:t>
      </w:r>
    </w:p>
    <w:p>
      <w:pPr>
        <w:rPr>
          <w:b/>
          <w:bCs/>
        </w:rPr>
      </w:pPr>
      <w:r>
        <w:rPr>
          <w:rFonts w:hint="eastAsia"/>
          <w:b/>
          <w:bCs/>
        </w:rPr>
        <w:t>（五）合同价款的支付</w:t>
      </w:r>
    </w:p>
    <w:p>
      <w:pPr>
        <w:ind w:firstLine="420" w:firstLineChars="200"/>
      </w:pPr>
      <w:r>
        <w:t>1.</w:t>
      </w:r>
      <w:r>
        <w:rPr>
          <w:rFonts w:hint="eastAsia"/>
        </w:rPr>
        <w:t>本合同中甲乙双方之间所发生的一切费用以人民币进行结算。</w:t>
      </w:r>
    </w:p>
    <w:p>
      <w:pPr>
        <w:ind w:firstLine="420" w:firstLineChars="200"/>
      </w:pPr>
      <w:r>
        <w:t>2.</w:t>
      </w:r>
      <w:r>
        <w:rPr>
          <w:rFonts w:hint="eastAsia"/>
        </w:rP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rPr>
                <w:rFonts w:hint="eastAsia"/>
              </w:rPr>
              <w:t>付款条件</w:t>
            </w:r>
          </w:p>
        </w:tc>
        <w:tc>
          <w:tcPr>
            <w:tcW w:w="1413" w:type="dxa"/>
            <w:vAlign w:val="center"/>
          </w:tcPr>
          <w:p>
            <w:pPr>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1</w:t>
            </w:r>
          </w:p>
        </w:tc>
        <w:tc>
          <w:tcPr>
            <w:tcW w:w="1985" w:type="dxa"/>
            <w:vAlign w:val="center"/>
          </w:tcPr>
          <w:p>
            <w:pPr>
              <w:jc w:val="center"/>
            </w:pPr>
            <w:r>
              <w:rPr>
                <w:rFonts w:hint="eastAsia"/>
              </w:rPr>
              <w:t>合同签订后</w:t>
            </w:r>
          </w:p>
        </w:tc>
        <w:tc>
          <w:tcPr>
            <w:tcW w:w="4394" w:type="dxa"/>
            <w:vAlign w:val="center"/>
          </w:tcPr>
          <w:p>
            <w:pPr>
              <w:jc w:val="center"/>
            </w:pPr>
            <w:r>
              <w:rPr>
                <w:rFonts w:hint="eastAsia"/>
              </w:rPr>
              <w:t>满足合同约定支付条件，甲方收到乙方提供的同等金额的正规发票后</w:t>
            </w:r>
            <w:r>
              <w:t xml:space="preserve"> 7 </w:t>
            </w:r>
            <w:r>
              <w:rPr>
                <w:rFonts w:hint="eastAsia"/>
              </w:rPr>
              <w:t>个工作日内，向乙方支付合同总价</w:t>
            </w:r>
            <w:r>
              <w:t>%</w:t>
            </w:r>
            <w:r>
              <w:rPr>
                <w:rFonts w:hint="eastAsia"/>
              </w:rP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w:t>
            </w:r>
            <w:r>
              <w:rPr>
                <w:rFonts w:hint="eastAsia"/>
              </w:rPr>
              <w:t>个工作日内，向</w:t>
            </w:r>
          </w:p>
          <w:p>
            <w:pPr>
              <w:jc w:val="center"/>
            </w:pPr>
            <w:r>
              <w:rPr>
                <w:rFonts w:hint="eastAsia"/>
              </w:rPr>
              <w:t>乙方支付合同总价</w:t>
            </w:r>
            <w:r>
              <w:t>%</w:t>
            </w:r>
            <w:r>
              <w:rPr>
                <w:rFonts w:hint="eastAsia"/>
              </w:rP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账号：</w:t>
      </w:r>
    </w:p>
    <w:p>
      <w:pPr>
        <w:rPr>
          <w:b/>
          <w:bCs/>
        </w:rPr>
      </w:pPr>
      <w:r>
        <w:rPr>
          <w:rFonts w:hint="eastAsia"/>
          <w:b/>
          <w:bCs/>
        </w:rPr>
        <w:t>（六）履约保证金</w:t>
      </w:r>
    </w:p>
    <w:p>
      <w:pPr>
        <w:ind w:firstLine="420" w:firstLineChars="200"/>
      </w:pPr>
      <w:r>
        <w:t>1.</w:t>
      </w:r>
      <w:r>
        <w:rPr>
          <w:rFonts w:hint="eastAsia"/>
        </w:rPr>
        <w:t>乙方应在合同签订后</w:t>
      </w:r>
      <w:r>
        <w:t xml:space="preserve"> 5 </w:t>
      </w:r>
      <w:r>
        <w:rPr>
          <w:rFonts w:hint="eastAsia"/>
        </w:rPr>
        <w:t>个工作日内向甲方提交履约保证金为【</w:t>
      </w:r>
      <w:r>
        <w:t>/</w:t>
      </w:r>
      <w:r>
        <w:rPr>
          <w:rFonts w:hint="eastAsia"/>
        </w:rPr>
        <w:t>】元。</w:t>
      </w:r>
    </w:p>
    <w:p>
      <w:pPr>
        <w:ind w:firstLine="420" w:firstLineChars="200"/>
      </w:pPr>
      <w:r>
        <w:t>2.</w:t>
      </w:r>
      <w:r>
        <w:rPr>
          <w:rFonts w:hint="eastAsia"/>
        </w:rPr>
        <w:t>履约保证金用于补偿甲方因乙方不能履行其合同义务而蒙受的损失。</w:t>
      </w:r>
    </w:p>
    <w:p>
      <w:pPr>
        <w:ind w:firstLine="420" w:firstLineChars="200"/>
      </w:pPr>
      <w:r>
        <w:t>3.</w:t>
      </w:r>
      <w:r>
        <w:rPr>
          <w:rFonts w:hint="eastAsia"/>
        </w:rPr>
        <w:t>履约保证金有效期限：合同签订之日起至项目通过甲方验收后结束。</w:t>
      </w:r>
    </w:p>
    <w:p>
      <w:pPr>
        <w:ind w:firstLine="420" w:firstLineChars="200"/>
      </w:pPr>
      <w:r>
        <w:t>4.</w:t>
      </w:r>
      <w:r>
        <w:rPr>
          <w:rFonts w:hint="eastAsia"/>
        </w:rP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甲方代表：电话：</w:t>
      </w:r>
    </w:p>
    <w:p>
      <w:pPr>
        <w:ind w:firstLine="420" w:firstLineChars="200"/>
        <w:rPr>
          <w:u w:val="single"/>
        </w:rPr>
      </w:pPr>
      <w:r>
        <w:rPr>
          <w:rFonts w:hint="eastAsia"/>
        </w:rPr>
        <w:t>乙方代表：电话：</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w:t>
      </w:r>
      <w:r>
        <w:rPr>
          <w:rFonts w:hint="eastAsia"/>
        </w:rPr>
        <w:t>〕</w:t>
      </w:r>
      <w:r>
        <w:t xml:space="preserve">11 </w:t>
      </w:r>
      <w:r>
        <w:rPr>
          <w:rFonts w:hint="eastAsia"/>
        </w:rPr>
        <w:t>号）相关规定组织验收。验收小组完成验收后应出具验收书，验收书应包括每一项技术、服务、安全等标准的履约情况。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t>%</w:t>
      </w:r>
      <w:r>
        <w:rPr>
          <w:rFonts w:hint="eastAsia"/>
        </w:rPr>
        <w:t>计收。但违约金的最高限额为合同价的</w:t>
      </w:r>
      <w:r>
        <w:t>%</w:t>
      </w:r>
      <w:r>
        <w:rPr>
          <w:rFonts w:hint="eastAsia"/>
        </w:rPr>
        <w:t>。一周按</w:t>
      </w:r>
      <w:r>
        <w:t xml:space="preserve"> 7 </w:t>
      </w:r>
      <w:r>
        <w:rPr>
          <w:rFonts w:hint="eastAsia"/>
        </w:rPr>
        <w:t>天计算，不足</w:t>
      </w:r>
      <w:r>
        <w:t xml:space="preserve"> 7 </w:t>
      </w:r>
      <w:r>
        <w:rPr>
          <w:rFonts w:hint="eastAsia"/>
        </w:rPr>
        <w:t>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rPr>
          <w:rFonts w:hint="eastAsia"/>
        </w:rPr>
        <w:t>日内退还甲方已支付的合同款，逾期退还合同款的，每日按未退还金额的</w:t>
      </w:r>
      <w:r>
        <w:t>%</w:t>
      </w:r>
      <w:r>
        <w:rPr>
          <w:rFonts w:hint="eastAsia"/>
        </w:rPr>
        <w:t>支付违约金。</w:t>
      </w:r>
    </w:p>
    <w:p>
      <w:pPr>
        <w:ind w:firstLine="420" w:firstLineChars="200"/>
      </w:pPr>
      <w:r>
        <w:rPr>
          <w:rFonts w:hint="eastAsia"/>
        </w:rPr>
        <w:t>其他违约条款双方协商确定：</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w:t>
      </w:r>
      <w:r>
        <w:rPr>
          <w:rFonts w:hint="eastAsia"/>
        </w:rPr>
        <w:t>日内得不到解决，双方应将争议提交政府采购监管部门调解。调解不成的，可向</w:t>
      </w:r>
      <w:r>
        <w:rPr>
          <w:rFonts w:hint="eastAsia"/>
          <w:u w:val="single"/>
        </w:rPr>
        <w:t>（</w:t>
      </w:r>
      <w:r>
        <w:rPr>
          <w:u w:val="single"/>
        </w:rPr>
        <w:t>1</w:t>
      </w:r>
      <w:r>
        <w:rPr>
          <w:rFonts w:hint="eastAsia"/>
          <w:u w:val="single"/>
        </w:rPr>
        <w:t>）向绍兴市仲裁委员会申请仲裁；（</w:t>
      </w:r>
      <w:r>
        <w:rPr>
          <w:u w:val="single"/>
        </w:rPr>
        <w:t>2</w:t>
      </w:r>
      <w:r>
        <w:rPr>
          <w:rFonts w:hint="eastAsia"/>
          <w:u w:val="single"/>
        </w:rPr>
        <w:t>）向人民法院起诉</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在乙方违约的情况下，甲方可向乙方发出书面通知，部分或全部终止合同</w:t>
      </w:r>
      <w:r>
        <w:t>,</w:t>
      </w:r>
      <w:r>
        <w:rPr>
          <w:rFonts w:hint="eastAsia"/>
        </w:rPr>
        <w:t>同时保留向乙方追诉的权利：</w:t>
      </w:r>
    </w:p>
    <w:p>
      <w:pPr>
        <w:ind w:firstLine="420" w:firstLineChars="200"/>
      </w:pPr>
      <w:r>
        <w:rPr>
          <w:rFonts w:hint="eastAsia"/>
        </w:rPr>
        <w:t>乙方未能在合同规定的限期或甲方同意延长的限期内，提供全部或部分标的物的；</w:t>
      </w:r>
    </w:p>
    <w:p>
      <w:pPr>
        <w:ind w:firstLine="420" w:firstLineChars="200"/>
      </w:pPr>
      <w:r>
        <w:rPr>
          <w:rFonts w:hint="eastAsia"/>
        </w:rPr>
        <w:t>乙方未能履行合同规定的其它主要义务的；</w:t>
      </w:r>
    </w:p>
    <w:p>
      <w:pPr>
        <w:ind w:firstLine="420" w:firstLineChars="200"/>
      </w:pPr>
      <w:r>
        <w:rPr>
          <w:rFonts w:hint="eastAsia"/>
        </w:rPr>
        <w:t>甲方认为乙方在本合同履行过程中有腐败和欺诈等行为的。</w:t>
      </w:r>
    </w:p>
    <w:p>
      <w:pPr>
        <w:ind w:firstLine="420" w:firstLineChars="200"/>
      </w:pPr>
      <w:r>
        <w:t>2.</w:t>
      </w:r>
      <w:r>
        <w:rPr>
          <w:rFonts w:hint="eastAsia"/>
        </w:rPr>
        <w:t>甲方解除合同的，合同于甲方发出书面解除合同通知书送达乙方之日起解除。乙方应在合同解除后</w:t>
      </w:r>
      <w:r>
        <w:rPr>
          <w:u w:val="single"/>
        </w:rPr>
        <w:t xml:space="preserve"> 7 </w:t>
      </w:r>
      <w:r>
        <w:rPr>
          <w:rFonts w:hint="eastAsia"/>
        </w:rPr>
        <w:t>日内退还甲方已支付的合同款，逾期退还合同款的，每日按未退还金额的</w:t>
      </w:r>
      <w:r>
        <w:t xml:space="preserve"> %</w:t>
      </w:r>
      <w:r>
        <w:rPr>
          <w:rFonts w:hint="eastAsia"/>
        </w:rPr>
        <w:t>支付违约金。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政府采购合同不能转让。</w:t>
      </w:r>
    </w:p>
    <w:p>
      <w:pPr>
        <w:ind w:firstLine="420" w:firstLineChars="200"/>
      </w:pPr>
      <w:r>
        <w:t>2.</w:t>
      </w:r>
      <w:r>
        <w:rPr>
          <w:rFonts w:hint="eastAsia"/>
        </w:rPr>
        <w:t>本项目内容</w:t>
      </w:r>
      <w:r>
        <w:rPr>
          <w:rFonts w:hint="eastAsia"/>
          <w:u w:val="single"/>
        </w:rPr>
        <w:t>不</w:t>
      </w:r>
      <w:r>
        <w:rPr>
          <w:rFonts w:hint="eastAsia"/>
        </w:rPr>
        <w:t>允许分包（按照招标文件要求）。</w:t>
      </w:r>
    </w:p>
    <w:p>
      <w:pPr>
        <w:rPr>
          <w:b/>
          <w:bCs/>
        </w:rPr>
      </w:pPr>
      <w:r>
        <w:rPr>
          <w:rFonts w:hint="eastAsia"/>
          <w:b/>
          <w:bCs/>
        </w:rPr>
        <w:t>（十五）合同变更、解除</w:t>
      </w:r>
    </w:p>
    <w:p>
      <w:pPr>
        <w:ind w:firstLine="420" w:firstLineChars="200"/>
      </w:pPr>
      <w:r>
        <w:rPr>
          <w:rFonts w:hint="eastAsia"/>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如果双方中任何一方遭遇法律规定的不可抗力，致使合同履行受阻时，履行合同的期限应予延长，延长的期限应相当于不可抗力所影响的时间。</w:t>
      </w:r>
    </w:p>
    <w:p>
      <w:pPr>
        <w:ind w:firstLine="420" w:firstLineChars="200"/>
      </w:pPr>
      <w:r>
        <w:t>2.</w:t>
      </w:r>
      <w:r>
        <w:rPr>
          <w:rFonts w:hint="eastAsia"/>
        </w:rPr>
        <w:t>受事故影响的一方应在不可抗力的事故发生后尽快书面形式通知另一方，并在事故发生后合同规定时间内，将有关部门出具的证明文件送达另一方。</w:t>
      </w:r>
    </w:p>
    <w:p>
      <w:pPr>
        <w:ind w:firstLine="420" w:firstLineChars="200"/>
      </w:pPr>
      <w:r>
        <w:t>3.</w:t>
      </w:r>
      <w:r>
        <w:rPr>
          <w:rFonts w:hint="eastAsia"/>
        </w:rPr>
        <w:t>不可抗力使合同的某些内容有变更必要的，双方应通过协商达成进一步履行合同的协议，因不可抗力致使合同不能履行的，合同终止。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账号：</w:t>
            </w:r>
          </w:p>
          <w:p>
            <w:r>
              <w:rPr>
                <w:rFonts w:hint="eastAsia"/>
              </w:rPr>
              <w:t>税号：</w:t>
            </w:r>
          </w:p>
          <w:p>
            <w:r>
              <w:rPr>
                <w:rFonts w:hint="eastAsia"/>
              </w:rP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账号：</w:t>
            </w:r>
          </w:p>
          <w:p>
            <w:r>
              <w:rPr>
                <w:rFonts w:hint="eastAsia"/>
              </w:rPr>
              <w:t>税号：</w:t>
            </w:r>
          </w:p>
          <w:p>
            <w:r>
              <w:rPr>
                <w:rFonts w:hint="eastAsia"/>
              </w:rPr>
              <w:t>签订时间：</w:t>
            </w:r>
          </w:p>
        </w:tc>
      </w:tr>
    </w:tbl>
    <w:p/>
    <w:p/>
    <w:p>
      <w:pPr>
        <w:ind w:firstLine="422" w:firstLineChars="200"/>
        <w:rPr>
          <w:rFonts w:asci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3"/>
        <w:ind w:left="0" w:firstLine="0"/>
      </w:pPr>
    </w:p>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702"/>
        <w:rPr>
          <w:rFonts w:ascii="仿宋" w:hAnsi="仿宋" w:eastAsia="仿宋"/>
          <w:szCs w:val="24"/>
        </w:rPr>
      </w:pPr>
    </w:p>
    <w:p>
      <w:pPr>
        <w:pStyle w:val="702"/>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2"/>
        <w:jc w:val="center"/>
        <w:rPr>
          <w:rFonts w:ascii="仿宋" w:hAnsi="仿宋" w:eastAsia="仿宋"/>
          <w:szCs w:val="24"/>
        </w:rPr>
      </w:pPr>
    </w:p>
    <w:p>
      <w:pPr>
        <w:pStyle w:val="25"/>
      </w:pPr>
    </w:p>
    <w:p>
      <w:pPr>
        <w:pStyle w:val="702"/>
        <w:ind w:firstLine="2843" w:firstLineChars="1180"/>
        <w:rPr>
          <w:rFonts w:ascii="仿宋" w:hAnsi="仿宋" w:eastAsia="仿宋"/>
          <w:b/>
          <w:szCs w:val="24"/>
        </w:rPr>
      </w:pPr>
      <w:r>
        <w:rPr>
          <w:rFonts w:hint="eastAsia" w:ascii="仿宋" w:hAnsi="仿宋" w:eastAsia="仿宋"/>
          <w:b/>
          <w:szCs w:val="24"/>
        </w:rPr>
        <w:t>通用合同书</w:t>
      </w:r>
    </w:p>
    <w:p>
      <w:pPr>
        <w:pStyle w:val="702"/>
        <w:rPr>
          <w:rFonts w:ascii="仿宋" w:hAnsi="仿宋" w:eastAsia="仿宋"/>
          <w:szCs w:val="24"/>
        </w:rPr>
      </w:pPr>
    </w:p>
    <w:p>
      <w:pPr>
        <w:pStyle w:val="702"/>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rPr>
          <w:rFonts w:hint="eastAsia"/>
          <w:u w:val="single"/>
        </w:rPr>
        <w:t xml:space="preserve">       </w:t>
      </w:r>
      <w:r>
        <w:rPr>
          <w:u w:val="single"/>
        </w:rPr>
        <w:t xml:space="preserve"> </w:t>
      </w:r>
      <w:r>
        <w:t>元人民币</w:t>
      </w:r>
      <w:r>
        <w:rPr>
          <w:rFonts w:hint="eastAsia"/>
        </w:rPr>
        <w:t>，大写</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rPr>
          <w:rFonts w:hint="eastAsia"/>
        </w:rPr>
        <w:t>（具体按照招标文件签订）</w:t>
      </w:r>
    </w:p>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w:t>
      </w:r>
      <w:r>
        <w:rPr>
          <w:rFonts w:hint="eastAsia"/>
          <w:u w:val="single"/>
        </w:rPr>
        <w:t xml:space="preserve">   </w:t>
      </w:r>
      <w:r>
        <w:rPr>
          <w:rFonts w:hint="eastAsia"/>
        </w:rPr>
        <w:t>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spacing w:line="360" w:lineRule="auto"/>
        <w:outlineLvl w:val="0"/>
        <w:rPr>
          <w:rFonts w:ascii="宋体" w:hAnsi="宋体" w:cs="宋体"/>
          <w:b/>
          <w:sz w:val="36"/>
          <w:szCs w:val="20"/>
        </w:rPr>
      </w:pPr>
    </w:p>
    <w:p>
      <w:pPr>
        <w:pStyle w:val="2"/>
      </w:pPr>
    </w:p>
    <w:p>
      <w:pPr>
        <w:spacing w:line="360" w:lineRule="auto"/>
        <w:ind w:left="720" w:firstLine="723" w:firstLineChars="200"/>
        <w:outlineLvl w:val="0"/>
        <w:rPr>
          <w:rFonts w:ascii="宋体" w:cs="宋体"/>
          <w:b/>
          <w:sz w:val="36"/>
          <w:szCs w:val="20"/>
        </w:rPr>
      </w:pPr>
      <w:r>
        <w:rPr>
          <w:rFonts w:hint="eastAsia" w:ascii="宋体" w:hAnsi="宋体" w:cs="宋体"/>
          <w:b/>
          <w:sz w:val="36"/>
          <w:szCs w:val="20"/>
        </w:rPr>
        <w:t>第六部分</w:t>
      </w:r>
      <w:bookmarkEnd w:id="392"/>
      <w:bookmarkEnd w:id="393"/>
      <w:r>
        <w:rPr>
          <w:rFonts w:hint="eastAsia" w:ascii="宋体" w:hAnsi="宋体" w:cs="宋体"/>
          <w:b/>
          <w:sz w:val="36"/>
          <w:szCs w:val="20"/>
        </w:rPr>
        <w:t>应提交的有关格式范例</w:t>
      </w:r>
    </w:p>
    <w:p>
      <w:pPr>
        <w:spacing w:line="360" w:lineRule="auto"/>
        <w:jc w:val="center"/>
        <w:outlineLvl w:val="0"/>
        <w:rPr>
          <w:rFonts w:ascii="宋体" w:cs="宋体"/>
          <w:b/>
          <w:kern w:val="0"/>
          <w:sz w:val="36"/>
          <w:szCs w:val="36"/>
        </w:r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）中小企业声明函………………………………………………………（页码）</w:t>
      </w:r>
    </w:p>
    <w:p>
      <w:pPr>
        <w:snapToGrid w:val="0"/>
        <w:spacing w:line="360" w:lineRule="auto"/>
        <w:rPr>
          <w:rFonts w:ascii="宋体" w:cs="宋体"/>
          <w:sz w:val="24"/>
        </w:rPr>
      </w:pPr>
      <w:r>
        <w:rPr>
          <w:rFonts w:hint="eastAsia" w:ascii="宋体" w:cs="宋体"/>
          <w:sz w:val="24"/>
        </w:rPr>
        <w:t>（3）通过省级自然资源部门备案可从事土地评估服务的土地估价机构的佐证材料</w:t>
      </w:r>
    </w:p>
    <w:p>
      <w:pPr>
        <w:spacing w:line="360" w:lineRule="auto"/>
        <w:ind w:firstLine="480" w:firstLineChars="200"/>
        <w:rPr>
          <w:rFonts w:ascii="宋体" w:cs="宋体"/>
          <w:sz w:val="24"/>
        </w:rPr>
      </w:pPr>
      <w:r>
        <w:rPr>
          <w:rFonts w:hint="eastAsia" w:ascii="宋体" w:hAnsi="宋体" w:cs="宋体"/>
          <w:sz w:val="24"/>
        </w:rPr>
        <w:t>………………………………………………………………………… （页码）</w:t>
      </w:r>
    </w:p>
    <w:p>
      <w:pPr>
        <w:snapToGrid w:val="0"/>
        <w:spacing w:line="360" w:lineRule="auto"/>
        <w:ind w:right="480"/>
        <w:jc w:val="center"/>
        <w:rPr>
          <w:rFonts w:ascii="宋体" w:cs="宋体"/>
          <w:b/>
          <w:kern w:val="0"/>
          <w:sz w:val="32"/>
          <w:szCs w:val="32"/>
        </w:rPr>
      </w:pPr>
      <w:r>
        <w:rPr>
          <w:rFonts w:asci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、具有良好的商业信誉和健全的财务会计制度；</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rPr>
      </w:pPr>
      <w:r>
        <w:rPr>
          <w:rFonts w:hint="eastAsia" w:ascii="宋体" w:hAnsi="宋体" w:cs="宋体"/>
          <w:kern w:val="0"/>
          <w:sz w:val="24"/>
          <w:lang w:val="zh-CN"/>
        </w:rPr>
        <w:t>日期</w:t>
      </w:r>
      <w:r>
        <w:rPr>
          <w:rFonts w:hint="eastAsia" w:ascii="宋体" w:hAnsi="宋体" w:cs="宋体"/>
          <w:kern w:val="0"/>
          <w:sz w:val="24"/>
        </w:rPr>
        <w:t>：年</w:t>
      </w:r>
      <w:r>
        <w:rPr>
          <w:rFonts w:hint="eastAsia" w:ascii="宋体" w:hAnsi="宋体" w:cs="宋体"/>
          <w:kern w:val="0"/>
          <w:sz w:val="24"/>
          <w:lang w:val="zh-CN"/>
        </w:rPr>
        <w:t>月日</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rPr>
          <w:rFonts w:ascii="宋体" w:cs="宋体"/>
          <w:b/>
          <w:kern w:val="0"/>
          <w:sz w:val="32"/>
          <w:szCs w:val="32"/>
        </w:rPr>
      </w:pPr>
    </w:p>
    <w:p>
      <w:pPr>
        <w:snapToGrid w:val="0"/>
        <w:spacing w:line="360" w:lineRule="auto"/>
        <w:ind w:right="480"/>
        <w:jc w:val="center"/>
        <w:rPr>
          <w:rFonts w:asci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ascii="宋体" w:hAnsi="宋体" w:cs="宋体"/>
          <w:b/>
          <w:sz w:val="24"/>
        </w:rPr>
        <w:t>A</w:t>
      </w:r>
      <w:r>
        <w:rPr>
          <w:rFonts w:ascii="宋体" w:cs="宋体"/>
          <w:sz w:val="24"/>
        </w:rPr>
        <w:t>.</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hint="eastAsia" w:ascii="宋体" w:hAnsi="宋体" w:cs="宋体"/>
          <w:sz w:val="24"/>
        </w:rPr>
        <w:t>）。</w:t>
      </w:r>
    </w:p>
    <w:p>
      <w:pPr>
        <w:snapToGrid w:val="0"/>
        <w:spacing w:before="50" w:after="50" w:line="360" w:lineRule="auto"/>
        <w:jc w:val="center"/>
        <w:rPr>
          <w:rFonts w:ascii="宋体" w:cs="宋体"/>
          <w:b/>
          <w:kern w:val="0"/>
          <w:sz w:val="32"/>
          <w:szCs w:val="32"/>
          <w:lang w:val="zh-CN"/>
        </w:rPr>
      </w:pP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ascii="宋体" w:hAnsi="宋体" w:cs="宋体"/>
          <w:sz w:val="24"/>
        </w:rPr>
        <w:t>%</w:t>
      </w:r>
      <w:r>
        <w:rPr>
          <w:rFonts w:hint="eastAsia" w:ascii="宋体" w:hAnsi="宋体" w:cs="宋体"/>
          <w:sz w:val="24"/>
        </w:rPr>
        <w:t>，小微企业合同金额达到</w:t>
      </w:r>
      <w:r>
        <w:rPr>
          <w:rFonts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spacing w:line="360" w:lineRule="auto"/>
        <w:ind w:firstLine="482" w:firstLineChars="200"/>
        <w:rPr>
          <w:rFonts w:ascii="宋体" w:cs="宋体"/>
          <w:sz w:val="24"/>
        </w:rPr>
      </w:pPr>
      <w:r>
        <w:rPr>
          <w:rFonts w:ascii="宋体" w:hAnsi="宋体" w:cs="宋体"/>
          <w:b/>
          <w:sz w:val="24"/>
        </w:rPr>
        <w:t>C</w:t>
      </w:r>
      <w:r>
        <w:rPr>
          <w:rFonts w:hint="eastAsia" w:ascii="宋体" w:hAnsi="宋体" w:cs="宋体"/>
          <w:b/>
          <w:sz w:val="24"/>
        </w:rPr>
        <w:t>、</w:t>
      </w:r>
      <w:r>
        <w:rPr>
          <w:rFonts w:hint="eastAsia" w:ascii="宋体" w:hAnsi="宋体" w:cs="宋体"/>
          <w:sz w:val="24"/>
        </w:rPr>
        <w:t>要求合同分包的，提供分包意向协议和中小企业声明函（附件</w:t>
      </w:r>
      <w:r>
        <w:rPr>
          <w:rFonts w:ascii="宋体" w:hAnsi="宋体" w:cs="宋体"/>
          <w:sz w:val="24"/>
        </w:rPr>
        <w:t>4</w:t>
      </w:r>
      <w:r>
        <w:rPr>
          <w:rFonts w:hint="eastAsia" w:ascii="宋体" w:hAnsi="宋体" w:cs="宋体"/>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cs="宋体"/>
          <w:kern w:val="0"/>
          <w:sz w:val="24"/>
          <w:lang w:val="zh-CN"/>
        </w:rPr>
      </w:pPr>
      <w:r>
        <w:rPr>
          <w:rFonts w:hint="eastAsia" w:ascii="宋体" w:hAnsi="宋体" w:cs="宋体"/>
          <w:sz w:val="24"/>
        </w:rPr>
        <w:t>中小企业合同金额达到</w:t>
      </w:r>
      <w:r>
        <w:rPr>
          <w:rFonts w:ascii="宋体" w:hAnsi="宋体" w:cs="宋体"/>
          <w:sz w:val="24"/>
        </w:rPr>
        <w:t>%</w:t>
      </w:r>
      <w:r>
        <w:rPr>
          <w:rFonts w:hint="eastAsia" w:ascii="宋体" w:hAnsi="宋体" w:cs="宋体"/>
          <w:sz w:val="24"/>
        </w:rPr>
        <w:t>，小微企业合同金额达到</w:t>
      </w:r>
      <w:r>
        <w:rPr>
          <w:rFonts w:ascii="宋体" w:hAnsi="宋体" w:cs="宋体"/>
          <w:sz w:val="24"/>
        </w:rPr>
        <w:t>%</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widowControl/>
        <w:spacing w:line="360" w:lineRule="auto"/>
        <w:ind w:left="150"/>
        <w:jc w:val="center"/>
        <w:rPr>
          <w:rFonts w:ascii="宋体" w:cs="宋体"/>
          <w:b/>
          <w:kern w:val="0"/>
          <w:sz w:val="32"/>
          <w:szCs w:val="32"/>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pStyle w:val="2"/>
        <w:ind w:left="0" w:firstLine="0"/>
        <w:rPr>
          <w:rFonts w:ascii="宋体" w:hAnsi="宋体" w:eastAsia="宋体" w:cs="宋体"/>
          <w:lang w:val="en-US"/>
        </w:rPr>
      </w:pPr>
    </w:p>
    <w:p>
      <w:pPr>
        <w:rPr>
          <w:rFonts w:ascii="宋体" w:hAnsi="宋体" w:cs="宋体"/>
        </w:rPr>
      </w:pPr>
    </w:p>
    <w:p>
      <w:pPr>
        <w:pStyle w:val="23"/>
        <w:rPr>
          <w:rFonts w:hAnsi="宋体" w:cs="宋体"/>
          <w:lang w:val="en-US"/>
        </w:rPr>
      </w:pPr>
    </w:p>
    <w:p>
      <w:pPr>
        <w:pStyle w:val="24"/>
        <w:rPr>
          <w:rFonts w:hAnsi="宋体" w:cs="宋体"/>
          <w:lang w:val="en-US"/>
        </w:rPr>
      </w:pPr>
    </w:p>
    <w:p>
      <w:pPr>
        <w:rPr>
          <w:rFonts w:ascii="宋体" w:hAnsi="宋体" w:cs="宋体"/>
        </w:rPr>
      </w:pPr>
    </w:p>
    <w:p>
      <w:pPr>
        <w:pStyle w:val="23"/>
        <w:rPr>
          <w:rFonts w:hAnsi="宋体" w:cs="宋体"/>
          <w:lang w:val="en-US"/>
        </w:rPr>
      </w:pPr>
    </w:p>
    <w:p>
      <w:pPr>
        <w:pStyle w:val="24"/>
        <w:rPr>
          <w:lang w:val="en-US"/>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cs="宋体"/>
          <w:sz w:val="24"/>
        </w:rPr>
      </w:pPr>
      <w:r>
        <w:rPr>
          <w:rFonts w:hint="eastAsia" w:ascii="宋体" w:hAnsi="宋体" w:cs="宋体"/>
          <w:sz w:val="24"/>
        </w:rPr>
        <w:t>（根据招标公告本项目的特定资格要求提供相应的材料；未要求的，无需提供）</w:t>
      </w:r>
    </w:p>
    <w:p>
      <w:pPr>
        <w:rPr>
          <w:rFonts w:ascii="宋体" w:cs="宋体"/>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pStyle w:val="2"/>
        <w:rPr>
          <w:rFonts w:ascii="宋体" w:hAnsi="宋体" w:eastAsia="宋体" w:cs="宋体"/>
          <w:lang w:val="en-US"/>
        </w:rPr>
      </w:pPr>
    </w:p>
    <w:p>
      <w:pPr>
        <w:spacing w:line="360" w:lineRule="auto"/>
        <w:ind w:right="420" w:firstLine="3614" w:firstLineChars="1000"/>
        <w:rPr>
          <w:rFonts w:asci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cs="宋体"/>
          <w:b/>
          <w:kern w:val="0"/>
          <w:sz w:val="24"/>
        </w:rPr>
      </w:pPr>
    </w:p>
    <w:p>
      <w:pPr>
        <w:spacing w:line="360" w:lineRule="auto"/>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）联合协议（如需）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）分包意向协议（如需）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6</w:t>
      </w:r>
      <w:r>
        <w:rPr>
          <w:rFonts w:hint="eastAsia" w:ascii="宋体" w:hAnsi="宋体" w:cs="宋体"/>
          <w:sz w:val="24"/>
        </w:rPr>
        <w:t>）评标标准相应的商务技术资料（如需）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rPr>
          <w:rFonts w:ascii="宋体" w:cs="宋体"/>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outlineLvl w:val="0"/>
        <w:rPr>
          <w:rFonts w:ascii="宋体" w:cs="宋体"/>
          <w:b/>
          <w:kern w:val="0"/>
          <w:sz w:val="32"/>
          <w:szCs w:val="32"/>
        </w:rPr>
      </w:pPr>
    </w:p>
    <w:p>
      <w:pPr>
        <w:snapToGrid w:val="0"/>
        <w:spacing w:line="360" w:lineRule="auto"/>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联合协议（如果有）；</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分包意向协议（如果有）；</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sz w:val="24"/>
        </w:rPr>
      </w:pPr>
      <w:r>
        <w:rPr>
          <w:rFonts w:ascii="宋体" w:hAnsi="宋体" w:cs="宋体"/>
          <w:sz w:val="24"/>
        </w:rPr>
        <w:t>2.3.2</w:t>
      </w:r>
      <w:r>
        <w:rPr>
          <w:rFonts w:hint="eastAsia" w:ascii="宋体" w:hAnsi="宋体" w:cs="宋体"/>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hAns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p>
    <w:p>
      <w:pPr>
        <w:snapToGrid w:val="0"/>
        <w:spacing w:line="360" w:lineRule="auto"/>
        <w:ind w:left="210" w:leftChars="100" w:firstLine="480" w:firstLineChars="200"/>
        <w:rPr>
          <w:rFonts w:ascii="宋体" w:hAnsi="宋体" w:cs="宋体"/>
          <w:sz w:val="24"/>
        </w:rPr>
      </w:pPr>
      <w:r>
        <w:rPr>
          <w:rFonts w:ascii="宋体" w:hAnsi="宋体" w:cs="宋体"/>
          <w:sz w:val="24"/>
        </w:rPr>
        <w:t>4.2</w:t>
      </w:r>
      <w:r>
        <w:rPr>
          <w:rFonts w:hint="eastAsia" w:ascii="宋体" w:hAnsi="宋体" w:cs="宋体"/>
          <w:sz w:val="24"/>
        </w:rPr>
        <w:t>在签订合同时不向你方提出附加条件；</w:t>
      </w:r>
    </w:p>
    <w:p>
      <w:pPr>
        <w:snapToGrid w:val="0"/>
        <w:spacing w:line="360" w:lineRule="auto"/>
        <w:ind w:left="210" w:leftChars="100" w:firstLine="480" w:firstLineChars="200"/>
        <w:rPr>
          <w:rFonts w:ascii="宋体" w:hAnsi="宋体" w:cs="宋体"/>
          <w:sz w:val="24"/>
        </w:rPr>
      </w:pPr>
      <w:r>
        <w:rPr>
          <w:rFonts w:ascii="宋体" w:hAnsi="宋体" w:cs="宋体"/>
          <w:sz w:val="24"/>
        </w:rPr>
        <w:t>4.3</w:t>
      </w:r>
      <w:r>
        <w:rPr>
          <w:rFonts w:hint="eastAsia" w:ascii="宋体" w:hAnsi="宋体" w:cs="宋体"/>
          <w:sz w:val="24"/>
        </w:rPr>
        <w:t>按照招标文件要求提交履约保证金；</w:t>
      </w:r>
    </w:p>
    <w:p>
      <w:pPr>
        <w:snapToGrid w:val="0"/>
        <w:spacing w:line="360" w:lineRule="auto"/>
        <w:ind w:left="210" w:leftChars="100" w:firstLine="480" w:firstLineChars="200"/>
        <w:rPr>
          <w:rFonts w:ascii="宋体" w:hAnsi="宋体" w:cs="宋体"/>
          <w:sz w:val="24"/>
        </w:rPr>
      </w:pPr>
      <w:r>
        <w:rPr>
          <w:rFonts w:ascii="宋体" w:hAnsi="宋体" w:cs="宋体"/>
          <w:sz w:val="24"/>
        </w:rPr>
        <w:t>4.4</w:t>
      </w:r>
      <w:r>
        <w:rPr>
          <w:rFonts w:hint="eastAsia" w:ascii="宋体" w:hAnsi="宋体" w:cs="宋体"/>
          <w:sz w:val="24"/>
        </w:rPr>
        <w:t>在合同约定的期限内完成合同规定的全部义务。</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cs="宋体"/>
          <w:sz w:val="24"/>
        </w:rPr>
      </w:pPr>
      <w:r>
        <w:rPr>
          <w:rFonts w:hint="eastAsia" w:ascii="宋体" w:hAnsi="宋体" w:cs="宋体"/>
          <w:sz w:val="24"/>
        </w:rPr>
        <w:t>日期：年月日</w:t>
      </w:r>
    </w:p>
    <w:p>
      <w:pPr>
        <w:snapToGrid w:val="0"/>
        <w:spacing w:line="360" w:lineRule="auto"/>
        <w:ind w:left="420" w:leftChars="200" w:firstLine="4200" w:firstLineChars="1750"/>
        <w:rPr>
          <w:rFonts w:ascii="宋体" w:cs="宋体"/>
          <w:kern w:val="0"/>
          <w:sz w:val="24"/>
          <w:u w:val="single"/>
          <w:lang w:val="zh-CN"/>
        </w:rPr>
      </w:pPr>
    </w:p>
    <w:p>
      <w:pPr>
        <w:snapToGrid w:val="0"/>
        <w:spacing w:line="360" w:lineRule="auto"/>
        <w:jc w:val="center"/>
        <w:rPr>
          <w:rFonts w:ascii="宋体" w:cs="宋体"/>
          <w:b/>
          <w:kern w:val="0"/>
          <w:sz w:val="32"/>
          <w:szCs w:val="32"/>
          <w:lang w:val="zh-CN"/>
        </w:rPr>
      </w:pPr>
    </w:p>
    <w:p>
      <w:pPr>
        <w:snapToGrid w:val="0"/>
        <w:spacing w:line="360" w:lineRule="auto"/>
        <w:rPr>
          <w:rFonts w:ascii="宋体" w:cs="宋体"/>
          <w:sz w:val="24"/>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snapToGrid w:val="0"/>
        <w:spacing w:line="360" w:lineRule="auto"/>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签发日期：年月日</w:t>
      </w: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jc w:val="center"/>
        <w:rPr>
          <w:rFonts w:asci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rPr>
      </w:pP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autoSpaceDE w:val="0"/>
        <w:autoSpaceDN w:val="0"/>
        <w:spacing w:line="360" w:lineRule="auto"/>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2"/>
              <w:adjustRightInd w:val="0"/>
              <w:spacing w:line="360" w:lineRule="auto"/>
              <w:rPr>
                <w:rFonts w:hAnsi="宋体" w:cs="宋体"/>
                <w:bCs/>
                <w:sz w:val="24"/>
                <w:szCs w:val="21"/>
              </w:rPr>
            </w:pPr>
            <w:r>
              <w:rPr>
                <w:rFonts w:hint="eastAsia" w:hAnsi="宋体" w:cs="宋体"/>
                <w:bCs/>
                <w:sz w:val="24"/>
                <w:szCs w:val="21"/>
              </w:rPr>
              <w:t>正面：反面：</w:t>
            </w:r>
          </w:p>
          <w:p>
            <w:pPr>
              <w:pStyle w:val="172"/>
              <w:adjustRightInd w:val="0"/>
              <w:spacing w:line="360" w:lineRule="auto"/>
              <w:rPr>
                <w:rFonts w:hAnsi="宋体" w:cs="宋体"/>
                <w:bCs/>
                <w:sz w:val="24"/>
                <w:szCs w:val="21"/>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ascii="宋体" w:hAnsi="宋体" w:cs="宋体"/>
          <w:kern w:val="0"/>
          <w:sz w:val="24"/>
        </w:rPr>
        <w:t>%</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以上，对联合体报价给予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snapToGrid w:val="0"/>
        <w:spacing w:line="360" w:lineRule="auto"/>
        <w:ind w:right="480"/>
        <w:rPr>
          <w:rFonts w:ascii="宋体" w:cs="宋体"/>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ascii="宋体" w:hAnsi="宋体" w:cs="宋体"/>
          <w:kern w:val="0"/>
          <w:sz w:val="24"/>
        </w:rPr>
        <w:t>%</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以上的，对大中型企业的报价给予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rPr>
          <w:rFonts w:asci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r>
        <w:rPr>
          <w:rFonts w:hint="eastAsia" w:ascii="宋体" w:hAnsi="宋体" w:cs="宋体"/>
          <w:b/>
          <w:kern w:val="0"/>
          <w:sz w:val="32"/>
          <w:szCs w:val="32"/>
        </w:rPr>
        <w:t>五、符合性审查资料</w:t>
      </w:r>
    </w:p>
    <w:p>
      <w:pPr>
        <w:jc w:val="center"/>
        <w:rPr>
          <w:rFonts w:ascii="宋体" w:cs="宋体"/>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4</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cs="宋体"/>
                <w:sz w:val="24"/>
              </w:rPr>
            </w:pPr>
            <w:r>
              <w:rPr>
                <w:rFonts w:hint="eastAsia" w:ascii="宋体" w:hAnsi="宋体" w:cs="宋体"/>
                <w:sz w:val="24"/>
              </w:rPr>
              <w:t>招标文件其它实质性要求相应的材料（“★”系指实质性要求条款，招标文件无其它实质性要求的，无需提供）</w:t>
            </w:r>
          </w:p>
        </w:tc>
      </w:tr>
    </w:tbl>
    <w:p>
      <w:pPr>
        <w:jc w:val="center"/>
        <w:rPr>
          <w:rFonts w:asci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rFonts w:ascii="宋体" w:hAnsi="宋体" w:eastAsia="宋体" w:cs="宋体"/>
          <w:kern w:val="0"/>
        </w:rPr>
      </w:pPr>
    </w:p>
    <w:p>
      <w:pPr>
        <w:rPr>
          <w:rFonts w:ascii="宋体" w:cs="宋体"/>
          <w:b/>
          <w:kern w:val="0"/>
          <w:sz w:val="32"/>
          <w:szCs w:val="32"/>
        </w:rPr>
      </w:pPr>
    </w:p>
    <w:p>
      <w:pPr>
        <w:pStyle w:val="2"/>
        <w:rPr>
          <w:rFonts w:ascii="宋体" w:hAnsi="宋体" w:eastAsia="宋体" w:cs="宋体"/>
          <w:kern w:val="0"/>
        </w:rPr>
      </w:pPr>
    </w:p>
    <w:p>
      <w:pPr>
        <w:rPr>
          <w:rFonts w:ascii="宋体" w:cs="宋体"/>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rPr>
          <w:rFonts w:ascii="宋体" w:cs="宋体"/>
          <w:b/>
          <w:kern w:val="0"/>
          <w:sz w:val="32"/>
          <w:szCs w:val="32"/>
        </w:rPr>
      </w:pPr>
    </w:p>
    <w:p>
      <w:pPr>
        <w:jc w:val="center"/>
        <w:rPr>
          <w:rFonts w:asci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sz w:val="24"/>
              </w:rPr>
            </w:pPr>
            <w:r>
              <w:rPr>
                <w:rFonts w:hint="eastAsia" w:ascii="宋体" w:hAnsi="宋体" w:cs="宋体"/>
                <w:b/>
                <w:bCs/>
                <w:sz w:val="24"/>
              </w:rPr>
              <w:t>序号</w:t>
            </w:r>
          </w:p>
        </w:tc>
        <w:tc>
          <w:tcPr>
            <w:tcW w:w="3289" w:type="dxa"/>
          </w:tcPr>
          <w:p>
            <w:pPr>
              <w:jc w:val="center"/>
              <w:rPr>
                <w:rFonts w:ascii="宋体" w:cs="宋体"/>
                <w:b/>
                <w:bCs/>
                <w:sz w:val="24"/>
              </w:rPr>
            </w:pPr>
            <w:r>
              <w:rPr>
                <w:rFonts w:hint="eastAsia" w:ascii="宋体" w:hAnsi="宋体" w:cs="宋体"/>
                <w:b/>
                <w:bCs/>
                <w:sz w:val="24"/>
              </w:rPr>
              <w:t>招标文件章节及具体内容</w:t>
            </w:r>
          </w:p>
        </w:tc>
        <w:tc>
          <w:tcPr>
            <w:tcW w:w="3940" w:type="dxa"/>
          </w:tcPr>
          <w:p>
            <w:pPr>
              <w:jc w:val="center"/>
              <w:rPr>
                <w:rFonts w:ascii="宋体" w:cs="宋体"/>
                <w:b/>
                <w:bCs/>
                <w:sz w:val="24"/>
              </w:rPr>
            </w:pPr>
            <w:r>
              <w:rPr>
                <w:rFonts w:hint="eastAsia" w:ascii="宋体" w:hAnsi="宋体" w:cs="宋体"/>
                <w:b/>
                <w:bCs/>
                <w:sz w:val="24"/>
              </w:rPr>
              <w:t>投标文件章节（页码）及具体内容</w:t>
            </w:r>
          </w:p>
        </w:tc>
        <w:tc>
          <w:tcPr>
            <w:tcW w:w="1276" w:type="dxa"/>
          </w:tcPr>
          <w:p>
            <w:pPr>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1</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2</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hint="eastAsia" w:ascii="宋体" w:hAnsi="宋体" w:cs="宋体"/>
                <w:kern w:val="0"/>
                <w:sz w:val="24"/>
              </w:rPr>
              <w:t>……</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bl>
    <w:p>
      <w:pPr>
        <w:pStyle w:val="33"/>
        <w:spacing w:line="400" w:lineRule="atLeast"/>
        <w:rPr>
          <w:rFonts w:hAnsi="宋体" w:cs="宋体"/>
          <w:kern w:val="0"/>
          <w:sz w:val="24"/>
          <w:szCs w:val="24"/>
        </w:rPr>
      </w:pPr>
      <w:r>
        <w:rPr>
          <w:rFonts w:hint="eastAsia" w:hAnsi="宋体" w:cs="宋体"/>
          <w:kern w:val="0"/>
          <w:sz w:val="24"/>
          <w:szCs w:val="24"/>
        </w:rPr>
        <w:t>注：</w:t>
      </w:r>
    </w:p>
    <w:p>
      <w:pPr>
        <w:pStyle w:val="33"/>
        <w:spacing w:line="400" w:lineRule="atLeast"/>
        <w:rPr>
          <w:rFonts w:hAnsi="宋体" w:cs="宋体"/>
          <w:kern w:val="0"/>
          <w:sz w:val="24"/>
          <w:szCs w:val="24"/>
        </w:rPr>
      </w:pPr>
      <w:r>
        <w:rPr>
          <w:rFonts w:hAnsi="宋体" w:cs="宋体"/>
          <w:kern w:val="0"/>
          <w:sz w:val="24"/>
          <w:szCs w:val="24"/>
        </w:rPr>
        <w:t>1</w:t>
      </w:r>
      <w:r>
        <w:rPr>
          <w:rFonts w:hint="eastAsia" w:hAnsi="宋体" w:cs="宋体"/>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kern w:val="0"/>
          <w:sz w:val="24"/>
          <w:szCs w:val="24"/>
        </w:rPr>
      </w:pPr>
      <w:r>
        <w:rPr>
          <w:rFonts w:hAnsi="宋体" w:cs="宋体"/>
          <w:kern w:val="0"/>
          <w:sz w:val="24"/>
          <w:szCs w:val="24"/>
        </w:rPr>
        <w:t>2</w:t>
      </w:r>
      <w:r>
        <w:rPr>
          <w:rFonts w:hint="eastAsia" w:hAnsi="宋体" w:cs="宋体"/>
          <w:kern w:val="0"/>
          <w:sz w:val="24"/>
          <w:szCs w:val="24"/>
        </w:rPr>
        <w:t>、投标人递交的技术规格书中必须真实逐条列明，否则由投标人自行承担相关风险。</w:t>
      </w:r>
    </w:p>
    <w:p>
      <w:pPr>
        <w:pStyle w:val="33"/>
        <w:spacing w:line="400" w:lineRule="atLeast"/>
        <w:rPr>
          <w:rFonts w:hAnsi="宋体" w:cs="宋体"/>
          <w:kern w:val="0"/>
          <w:sz w:val="24"/>
          <w:szCs w:val="24"/>
        </w:rPr>
      </w:pPr>
      <w:r>
        <w:rPr>
          <w:rFonts w:hAnsi="宋体" w:cs="宋体"/>
          <w:kern w:val="0"/>
          <w:sz w:val="24"/>
          <w:szCs w:val="24"/>
        </w:rPr>
        <w:t>3</w:t>
      </w:r>
      <w:r>
        <w:rPr>
          <w:rFonts w:hint="eastAsia" w:hAnsi="宋体" w:cs="宋体"/>
          <w:kern w:val="0"/>
          <w:sz w:val="24"/>
          <w:szCs w:val="24"/>
        </w:rPr>
        <w:t>、此表在不改变格式的情况下可自行制作。</w:t>
      </w:r>
    </w:p>
    <w:p>
      <w:pPr>
        <w:pStyle w:val="33"/>
        <w:spacing w:line="400" w:lineRule="atLeast"/>
        <w:rPr>
          <w:rFonts w:hAnsi="宋体" w:cs="宋体"/>
          <w:kern w:val="0"/>
          <w:sz w:val="24"/>
          <w:szCs w:val="24"/>
        </w:rPr>
      </w:pPr>
      <w:r>
        <w:rPr>
          <w:rFonts w:hAnsi="宋体" w:cs="宋体"/>
          <w:kern w:val="0"/>
          <w:sz w:val="24"/>
          <w:szCs w:val="24"/>
        </w:rPr>
        <w:t>4</w:t>
      </w:r>
      <w:r>
        <w:rPr>
          <w:rFonts w:hint="eastAsia" w:hAnsi="宋体" w:cs="宋体"/>
          <w:kern w:val="0"/>
          <w:sz w:val="24"/>
          <w:szCs w:val="24"/>
        </w:rPr>
        <w:t>、此表置于商务技术文件中。</w:t>
      </w:r>
    </w:p>
    <w:p>
      <w:pPr>
        <w:jc w:val="left"/>
        <w:rPr>
          <w:rFonts w:asci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kern w:val="0"/>
          <w:sz w:val="32"/>
          <w:szCs w:val="32"/>
        </w:rPr>
      </w:pPr>
    </w:p>
    <w:p>
      <w:pPr>
        <w:ind w:firstLine="2891" w:firstLineChars="900"/>
        <w:rPr>
          <w:rFonts w:ascii="宋体" w:cs="宋体"/>
          <w:b/>
          <w:kern w:val="0"/>
          <w:sz w:val="32"/>
          <w:szCs w:val="32"/>
        </w:rPr>
      </w:pPr>
    </w:p>
    <w:p>
      <w:pPr>
        <w:ind w:firstLine="1911" w:firstLineChars="595"/>
        <w:rPr>
          <w:rFonts w:asci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年月日</w:t>
      </w:r>
    </w:p>
    <w:p>
      <w:pPr>
        <w:spacing w:line="360" w:lineRule="auto"/>
        <w:jc w:val="center"/>
        <w:rPr>
          <w:rFonts w:ascii="宋体" w:cs="宋体"/>
          <w:b/>
          <w:bCs/>
          <w:sz w:val="24"/>
        </w:rPr>
      </w:pPr>
    </w:p>
    <w:p>
      <w:pPr>
        <w:spacing w:line="360" w:lineRule="auto"/>
        <w:jc w:val="center"/>
        <w:rPr>
          <w:rFonts w:asci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numPr>
          <w:ilvl w:val="0"/>
          <w:numId w:val="6"/>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p>
      <w:pPr>
        <w:pStyle w:val="693"/>
        <w:keepNext w:val="0"/>
        <w:pageBreakBefore w:val="0"/>
        <w:tabs>
          <w:tab w:val="clear" w:pos="720"/>
        </w:tabs>
        <w:snapToGrid w:val="0"/>
        <w:spacing w:before="120" w:after="120"/>
        <w:jc w:val="both"/>
        <w:outlineLvl w:val="9"/>
        <w:rPr>
          <w:rFonts w:ascii="宋体" w:hAnsi="宋体" w:eastAsia="宋体" w:cs="宋体"/>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394"/>
        <w:gridCol w:w="26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01" w:type="dxa"/>
            <w:vAlign w:val="center"/>
          </w:tcPr>
          <w:p>
            <w:pPr>
              <w:spacing w:line="360" w:lineRule="auto"/>
              <w:jc w:val="center"/>
              <w:rPr>
                <w:rFonts w:ascii="宋体" w:cs="宋体"/>
                <w:b/>
                <w:sz w:val="24"/>
              </w:rPr>
            </w:pPr>
            <w:r>
              <w:rPr>
                <w:rFonts w:hint="eastAsia" w:ascii="宋体" w:hAnsi="宋体" w:cs="宋体"/>
                <w:b/>
                <w:sz w:val="24"/>
              </w:rPr>
              <w:t>序号</w:t>
            </w:r>
          </w:p>
        </w:tc>
        <w:tc>
          <w:tcPr>
            <w:tcW w:w="4394" w:type="dxa"/>
            <w:vAlign w:val="center"/>
          </w:tcPr>
          <w:p>
            <w:pPr>
              <w:spacing w:line="360" w:lineRule="auto"/>
              <w:jc w:val="center"/>
              <w:rPr>
                <w:rFonts w:ascii="宋体" w:cs="宋体"/>
                <w:b/>
                <w:sz w:val="24"/>
              </w:rPr>
            </w:pPr>
            <w:r>
              <w:rPr>
                <w:rFonts w:hint="eastAsia" w:ascii="宋体" w:hAnsi="宋体" w:cs="宋体"/>
                <w:b/>
                <w:sz w:val="24"/>
              </w:rPr>
              <w:t>名称</w:t>
            </w:r>
          </w:p>
        </w:tc>
        <w:tc>
          <w:tcPr>
            <w:tcW w:w="2693" w:type="dxa"/>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具体服务</w:t>
            </w:r>
          </w:p>
        </w:tc>
        <w:tc>
          <w:tcPr>
            <w:tcW w:w="6379" w:type="dxa"/>
            <w:vAlign w:val="center"/>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服务要求（年限）</w:t>
            </w:r>
          </w:p>
          <w:p>
            <w:pPr>
              <w:spacing w:line="360" w:lineRule="auto"/>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101" w:type="dxa"/>
            <w:vAlign w:val="center"/>
          </w:tcPr>
          <w:p>
            <w:pPr>
              <w:spacing w:line="360" w:lineRule="auto"/>
              <w:jc w:val="center"/>
              <w:rPr>
                <w:rFonts w:ascii="宋体" w:hAnsi="宋体" w:cs="宋体"/>
                <w:sz w:val="24"/>
              </w:rPr>
            </w:pPr>
            <w:r>
              <w:rPr>
                <w:rFonts w:hint="eastAsia" w:ascii="宋体" w:hAnsi="宋体" w:cs="宋体"/>
                <w:sz w:val="24"/>
              </w:rPr>
              <w:t>标的一</w:t>
            </w:r>
          </w:p>
          <w:p>
            <w:pPr>
              <w:spacing w:line="360" w:lineRule="auto"/>
              <w:jc w:val="center"/>
              <w:rPr>
                <w:rFonts w:ascii="宋体" w:hAnsi="宋体" w:cs="宋体"/>
                <w:sz w:val="24"/>
              </w:rPr>
            </w:pPr>
          </w:p>
        </w:tc>
        <w:tc>
          <w:tcPr>
            <w:tcW w:w="4394" w:type="dxa"/>
            <w:vAlign w:val="center"/>
          </w:tcPr>
          <w:p>
            <w:pPr>
              <w:snapToGrid w:val="0"/>
              <w:spacing w:line="360" w:lineRule="auto"/>
              <w:jc w:val="center"/>
              <w:rPr>
                <w:rFonts w:ascii="宋体" w:cs="宋体"/>
                <w:sz w:val="24"/>
              </w:rPr>
            </w:pPr>
            <w:r>
              <w:rPr>
                <w:rFonts w:hint="eastAsia" w:hAnsi="宋体" w:cs="宋体"/>
                <w:kern w:val="0"/>
                <w:sz w:val="24"/>
              </w:rPr>
              <w:t>诸北片区（包括暨阳街道、次坞、应店街、山下湖等镇街）土地评估服务</w:t>
            </w:r>
          </w:p>
        </w:tc>
        <w:tc>
          <w:tcPr>
            <w:tcW w:w="2693" w:type="dxa"/>
            <w:vAlign w:val="center"/>
          </w:tcPr>
          <w:p>
            <w:pPr>
              <w:snapToGrid w:val="0"/>
              <w:spacing w:line="360" w:lineRule="auto"/>
              <w:jc w:val="center"/>
              <w:rPr>
                <w:rFonts w:ascii="宋体" w:cs="宋体"/>
                <w:sz w:val="24"/>
              </w:rPr>
            </w:pPr>
            <w:r>
              <w:rPr>
                <w:rFonts w:hint="eastAsia" w:ascii="宋体" w:cs="宋体"/>
                <w:sz w:val="24"/>
              </w:rPr>
              <w:t>土地评估服务</w:t>
            </w:r>
          </w:p>
        </w:tc>
        <w:tc>
          <w:tcPr>
            <w:tcW w:w="6379" w:type="dxa"/>
            <w:vAlign w:val="center"/>
          </w:tcPr>
          <w:p>
            <w:pPr>
              <w:spacing w:line="360" w:lineRule="auto"/>
              <w:jc w:val="center"/>
              <w:rPr>
                <w:rFonts w:ascii="宋体" w:cs="宋体"/>
                <w:sz w:val="24"/>
              </w:rPr>
            </w:pPr>
            <w:r>
              <w:rPr>
                <w:rFonts w:hint="eastAsia" w:ascii="宋体" w:hAnsi="宋体" w:cs="宋体"/>
                <w:kern w:val="0"/>
                <w:sz w:val="24"/>
              </w:rPr>
              <w:t>合同签订之日起至2025年12月31日止。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88" w:type="dxa"/>
            <w:gridSpan w:val="3"/>
            <w:vAlign w:val="center"/>
          </w:tcPr>
          <w:p>
            <w:pPr>
              <w:spacing w:line="360" w:lineRule="auto"/>
              <w:jc w:val="center"/>
              <w:rPr>
                <w:rFonts w:ascii="宋体" w:cs="宋体"/>
                <w:b/>
                <w:sz w:val="24"/>
              </w:rPr>
            </w:pPr>
            <w:r>
              <w:rPr>
                <w:rFonts w:hint="eastAsia" w:ascii="宋体" w:hAnsi="宋体" w:cs="宋体"/>
                <w:b/>
                <w:sz w:val="24"/>
              </w:rPr>
              <w:t>投标报价（小写）</w:t>
            </w:r>
          </w:p>
        </w:tc>
        <w:tc>
          <w:tcPr>
            <w:tcW w:w="637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88" w:type="dxa"/>
            <w:gridSpan w:val="3"/>
            <w:vAlign w:val="center"/>
          </w:tcPr>
          <w:p>
            <w:pPr>
              <w:spacing w:line="360" w:lineRule="auto"/>
              <w:jc w:val="center"/>
              <w:rPr>
                <w:rFonts w:ascii="宋体" w:cs="宋体"/>
                <w:b/>
                <w:sz w:val="24"/>
              </w:rPr>
            </w:pPr>
            <w:r>
              <w:rPr>
                <w:rFonts w:hint="eastAsia" w:ascii="宋体" w:hAnsi="宋体" w:cs="宋体"/>
                <w:b/>
                <w:sz w:val="24"/>
              </w:rPr>
              <w:t>投标报价（大写）</w:t>
            </w:r>
          </w:p>
        </w:tc>
        <w:tc>
          <w:tcPr>
            <w:tcW w:w="6379" w:type="dxa"/>
            <w:vAlign w:val="center"/>
          </w:tcPr>
          <w:p>
            <w:pPr>
              <w:spacing w:line="360" w:lineRule="auto"/>
              <w:jc w:val="center"/>
              <w:rPr>
                <w:rFonts w:ascii="宋体" w:cs="宋体"/>
                <w:sz w:val="24"/>
              </w:rPr>
            </w:pPr>
          </w:p>
        </w:tc>
      </w:tr>
    </w:tbl>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cs="宋体"/>
          <w:b/>
          <w:kern w:val="0"/>
          <w:sz w:val="24"/>
          <w:lang w:val="zh-CN"/>
        </w:rPr>
      </w:pPr>
      <w:r>
        <w:rPr>
          <w:rFonts w:hint="eastAsia" w:ascii="宋体" w:hAnsi="宋体" w:cs="宋体"/>
          <w:b/>
          <w:kern w:val="0"/>
          <w:sz w:val="24"/>
          <w:lang w:val="zh-CN"/>
        </w:rPr>
        <w:t>日期：</w:t>
      </w:r>
    </w:p>
    <w:p>
      <w:pPr>
        <w:snapToGrid w:val="0"/>
        <w:spacing w:line="360" w:lineRule="auto"/>
        <w:ind w:left="480"/>
        <w:rPr>
          <w:rFonts w:ascii="宋体" w:cs="宋体"/>
          <w:b/>
          <w:kern w:val="0"/>
          <w:sz w:val="24"/>
          <w:lang w:val="zh-CN"/>
        </w:rPr>
      </w:pPr>
    </w:p>
    <w:p>
      <w:pPr>
        <w:snapToGrid w:val="0"/>
        <w:spacing w:line="360" w:lineRule="auto"/>
        <w:ind w:left="480"/>
        <w:rPr>
          <w:rFonts w:ascii="宋体" w:cs="宋体"/>
          <w:b/>
          <w:kern w:val="0"/>
          <w:sz w:val="24"/>
          <w:lang w:val="zh-CN"/>
        </w:rPr>
      </w:pPr>
      <w:r>
        <w:rPr>
          <w:rFonts w:hint="eastAsia" w:ascii="宋体" w:hAnsi="宋体" w:cs="宋体"/>
          <w:b/>
          <w:kern w:val="0"/>
          <w:sz w:val="24"/>
          <w:lang w:val="zh-CN"/>
        </w:rPr>
        <w:t>注：</w:t>
      </w:r>
    </w:p>
    <w:p>
      <w:pPr>
        <w:spacing w:line="360" w:lineRule="auto"/>
        <w:ind w:firstLine="482" w:firstLineChars="200"/>
        <w:rPr>
          <w:rFonts w:ascii="宋体" w:cs="宋体"/>
          <w:b/>
          <w:kern w:val="0"/>
          <w:sz w:val="24"/>
        </w:rPr>
      </w:pPr>
      <w:r>
        <w:rPr>
          <w:rFonts w:hint="eastAsia" w:ascii="宋体" w:hAnsi="宋体" w:cs="宋体"/>
          <w:b/>
          <w:kern w:val="0"/>
          <w:sz w:val="24"/>
          <w:lang w:val="zh-CN"/>
        </w:rPr>
        <w:t>1、本次招标以折扣率形式进行报价，报价保留两位小数（例：45.55%）。最高限价以《浙江省物价局关于公布降低后的土地价格评估服务收费标准的通知》(浙价服[2013]98号)文件标准的60%为最高限价，高于此报价作无效投标处理。</w:t>
      </w:r>
      <w:r>
        <w:rPr>
          <w:rFonts w:hint="eastAsia" w:ascii="宋体" w:hAnsi="宋体" w:cs="宋体"/>
          <w:kern w:val="0"/>
          <w:sz w:val="24"/>
          <w:lang w:val="zh-CN"/>
        </w:rPr>
        <w:cr/>
      </w: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不得出现“0元”、“0%”、“免费赠送”等形式的无偿报价，否则视为投标文件含有采购人不能接受的附加条件的，投标无效。</w:t>
      </w:r>
      <w:r>
        <w:rPr>
          <w:rFonts w:hint="eastAsia" w:ascii="宋体" w:hAnsi="宋体" w:cs="宋体"/>
          <w:b/>
          <w:kern w:val="0"/>
          <w:sz w:val="24"/>
          <w:lang w:val="zh-CN"/>
        </w:rPr>
        <w:cr/>
      </w:r>
      <w:r>
        <w:rPr>
          <w:rFonts w:hint="eastAsia" w:ascii="宋体" w:hAnsi="宋体" w:cs="宋体"/>
          <w:kern w:val="0"/>
          <w:sz w:val="24"/>
          <w:lang w:val="zh-CN"/>
        </w:rPr>
        <w:t>3、以上表格要求细分项目及报价，在“规格型号（或具体服务）”一栏中，货物类项目填写规格型号，服务类项目填写具体服务。</w:t>
      </w:r>
      <w:r>
        <w:rPr>
          <w:rFonts w:hint="eastAsia" w:ascii="宋体" w:hAnsi="宋体" w:cs="宋体"/>
          <w:kern w:val="0"/>
          <w:sz w:val="24"/>
          <w:lang w:val="zh-CN"/>
        </w:rPr>
        <w:cr/>
      </w:r>
      <w:r>
        <w:rPr>
          <w:rFonts w:hint="eastAsia" w:ascii="宋体" w:hAnsi="宋体" w:cs="宋体"/>
          <w:kern w:val="0"/>
          <w:sz w:val="24"/>
          <w:lang w:val="zh-CN"/>
        </w:rPr>
        <w:t>4、特别提示：采购代理机构将对项目名称和项目编号，中标供应商名称、地址和中标金额，主要中标标的的名称、规格型号、数量、单价、服务要求等予以公示。</w:t>
      </w:r>
      <w:r>
        <w:rPr>
          <w:rFonts w:hint="eastAsia" w:ascii="宋体" w:hAnsi="宋体" w:cs="宋体"/>
          <w:kern w:val="0"/>
          <w:sz w:val="24"/>
          <w:lang w:val="zh-CN"/>
        </w:rPr>
        <w:cr/>
      </w:r>
      <w:r>
        <w:rPr>
          <w:rFonts w:hint="eastAsia" w:ascii="宋体" w:hAnsi="宋体" w:cs="宋体"/>
          <w:kern w:val="0"/>
          <w:sz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r>
        <w:rPr>
          <w:rFonts w:hint="eastAsia" w:ascii="宋体" w:hAnsi="宋体" w:cs="宋体"/>
          <w:kern w:val="0"/>
          <w:sz w:val="24"/>
          <w:lang w:val="zh-CN"/>
        </w:rPr>
        <w:cr/>
      </w:r>
      <w:r>
        <w:rPr>
          <w:rFonts w:hint="eastAsia" w:ascii="宋体" w:hAnsi="宋体" w:cs="宋体"/>
          <w:b/>
          <w:kern w:val="0"/>
          <w:sz w:val="24"/>
          <w:lang w:val="zh-CN"/>
        </w:rPr>
        <w:t>6、本项目共分3个标的，请投标人按照上述表格格式分标的单独制作报价文件，并按标的上传报价文件。</w:t>
      </w: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ascii="宋体" w:hAnsi="宋体" w:cs="宋体"/>
          <w:b/>
          <w:sz w:val="24"/>
        </w:rPr>
        <w:t>[</w:t>
      </w: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4</w:t>
      </w:r>
      <w:r>
        <w:rPr>
          <w:rFonts w:hint="eastAsia" w:ascii="宋体" w:hAnsi="宋体" w:cs="宋体"/>
          <w:b/>
          <w:sz w:val="24"/>
        </w:rPr>
        <w:t>）。</w:t>
      </w:r>
      <w:r>
        <w:rPr>
          <w:rFonts w:ascii="宋体" w:hAnsi="宋体" w:cs="宋体"/>
          <w:b/>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pStyle w:val="2"/>
        <w:rPr>
          <w:lang w:val="en-US"/>
        </w:rPr>
      </w:pPr>
    </w:p>
    <w:p>
      <w:pPr>
        <w:tabs>
          <w:tab w:val="left" w:pos="8085"/>
        </w:tabs>
        <w:spacing w:line="360" w:lineRule="auto"/>
        <w:ind w:firstLine="1285" w:firstLineChars="400"/>
        <w:jc w:val="left"/>
        <w:rPr>
          <w:rFonts w:asci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cs="宋体"/>
        </w:rPr>
      </w:pPr>
      <w:bookmarkStart w:id="394" w:name="_Toc465665161"/>
      <w:r>
        <w:rPr>
          <w:rFonts w:hint="eastAsia" w:ascii="宋体" w:hAnsi="宋体" w:cs="宋体"/>
        </w:rPr>
        <w:t>附件</w:t>
      </w:r>
      <w:bookmarkEnd w:id="394"/>
    </w:p>
    <w:p>
      <w:pPr>
        <w:spacing w:line="360" w:lineRule="auto"/>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jc w:val="center"/>
        <w:rPr>
          <w:rFonts w:ascii="宋体" w:cs="宋体"/>
          <w:b/>
          <w:spacing w:val="6"/>
          <w:sz w:val="32"/>
          <w:szCs w:val="32"/>
        </w:rPr>
      </w:pPr>
      <w:bookmarkStart w:id="395" w:name="OLE_LINK13"/>
      <w:bookmarkStart w:id="396" w:name="OLE_LINK14"/>
      <w:r>
        <w:rPr>
          <w:rFonts w:hint="eastAsia" w:ascii="宋体" w:hAnsi="宋体" w:cs="宋体"/>
          <w:b/>
          <w:spacing w:val="6"/>
          <w:sz w:val="32"/>
          <w:szCs w:val="32"/>
        </w:rPr>
        <w:t>残疾人福利性单位声明函</w:t>
      </w:r>
    </w:p>
    <w:bookmarkEnd w:id="395"/>
    <w:bookmarkEnd w:id="396"/>
    <w:p>
      <w:pPr>
        <w:spacing w:line="360" w:lineRule="auto"/>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本单位郑重声明，根据《财政部民政部中国残疾人联合会关于促进残疾人就业政府采购政策的通知》（财库〔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hint="eastAsia" w:ascii="宋体" w:hAnsi="宋体" w:cs="宋体"/>
          <w:sz w:val="24"/>
        </w:rPr>
        <w:t>日期：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p>
    <w:p>
      <w:pPr>
        <w:snapToGrid w:val="0"/>
        <w:spacing w:line="360" w:lineRule="auto"/>
        <w:rPr>
          <w:rFonts w:asci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cs="宋体"/>
          <w:sz w:val="24"/>
        </w:rPr>
      </w:pPr>
      <w:r>
        <w:rPr>
          <w:rFonts w:hint="eastAsia" w:ascii="宋体" w:hAnsi="宋体" w:cs="宋体"/>
          <w:sz w:val="24"/>
        </w:rPr>
        <w:t>采购文件获取日期：</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cs="宋体"/>
          <w:b/>
          <w:bCs/>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pStyle w:val="2"/>
        <w:rPr>
          <w:rFonts w:ascii="宋体" w:hAnsi="宋体" w:eastAsia="宋体" w:cs="宋体"/>
        </w:rPr>
      </w:pPr>
    </w:p>
    <w:p>
      <w:pPr>
        <w:spacing w:line="360" w:lineRule="auto"/>
        <w:jc w:val="center"/>
        <w:rPr>
          <w:rFonts w:ascii="宋体" w:cs="宋体"/>
          <w:b/>
          <w:spacing w:val="6"/>
          <w:sz w:val="32"/>
          <w:szCs w:val="32"/>
        </w:rPr>
      </w:pPr>
    </w:p>
    <w:p>
      <w:pPr>
        <w:spacing w:line="360" w:lineRule="auto"/>
        <w:jc w:val="left"/>
        <w:rPr>
          <w:rFonts w:ascii="宋体" w:cs="宋体"/>
          <w:b/>
          <w:spacing w:val="6"/>
          <w:sz w:val="32"/>
          <w:szCs w:val="32"/>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jc w:val="center"/>
        <w:rPr>
          <w:rFonts w:ascii="宋体" w:cs="宋体"/>
          <w:b/>
          <w:sz w:val="24"/>
        </w:rPr>
      </w:pPr>
    </w:p>
    <w:p>
      <w:pPr>
        <w:spacing w:line="360" w:lineRule="auto"/>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cs="宋体"/>
          <w:sz w:val="24"/>
          <w:u w:val="single"/>
        </w:rPr>
      </w:pPr>
      <w:r>
        <w:rPr>
          <w:rFonts w:hint="eastAsia" w:ascii="宋体" w:hAnsi="宋体" w:cs="宋体"/>
          <w:sz w:val="24"/>
        </w:rPr>
        <w:t>采购项目编号：包号：</w:t>
      </w:r>
    </w:p>
    <w:p>
      <w:pPr>
        <w:spacing w:line="360" w:lineRule="auto"/>
        <w:rPr>
          <w:rFonts w:ascii="宋体" w:cs="宋体"/>
          <w:sz w:val="24"/>
        </w:rPr>
      </w:pPr>
      <w:r>
        <w:rPr>
          <w:rFonts w:hint="eastAsia" w:ascii="宋体" w:hAnsi="宋体" w:cs="宋体"/>
          <w:sz w:val="24"/>
        </w:rPr>
        <w:t>采购人名称：</w:t>
      </w:r>
    </w:p>
    <w:p>
      <w:pPr>
        <w:spacing w:line="360" w:lineRule="auto"/>
        <w:rPr>
          <w:rFonts w:asci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w:t>
      </w:r>
      <w:r>
        <w:rPr>
          <w:rFonts w:ascii="宋体" w:cs="宋体"/>
          <w:sz w:val="24"/>
        </w:rPr>
        <w:t>,</w:t>
      </w:r>
      <w:r>
        <w:rPr>
          <w:rFonts w:hint="eastAsia" w:ascii="宋体" w:hAnsi="宋体" w:cs="宋体"/>
          <w:sz w:val="24"/>
        </w:rPr>
        <w:t>向提出质疑，质疑事项为：</w:t>
      </w:r>
    </w:p>
    <w:p>
      <w:pPr>
        <w:spacing w:line="360" w:lineRule="auto"/>
        <w:rPr>
          <w:rFonts w:ascii="宋体" w:cs="宋体"/>
          <w:sz w:val="24"/>
          <w:u w:val="dotted"/>
        </w:rPr>
      </w:pP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于年月日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p>
    <w:p>
      <w:pPr>
        <w:spacing w:line="360" w:lineRule="auto"/>
        <w:rPr>
          <w:rFonts w:asci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cs="宋体"/>
          <w:sz w:val="24"/>
          <w:u w:val="single"/>
        </w:rPr>
      </w:pP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kern w:val="0"/>
          <w:sz w:val="24"/>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spacing w:line="360" w:lineRule="auto"/>
        <w:rPr>
          <w:rFonts w:ascii="宋体" w:cs="宋体"/>
          <w:b/>
          <w:sz w:val="24"/>
        </w:rPr>
      </w:pPr>
    </w:p>
    <w:p>
      <w:pPr>
        <w:autoSpaceDE w:val="0"/>
        <w:autoSpaceDN w:val="0"/>
        <w:jc w:val="center"/>
        <w:rPr>
          <w:rFonts w:ascii="宋体" w:cs="宋体"/>
          <w:b/>
          <w:spacing w:val="6"/>
          <w:sz w:val="32"/>
          <w:szCs w:val="32"/>
        </w:rPr>
      </w:pPr>
    </w:p>
    <w:p>
      <w:pPr>
        <w:autoSpaceDE w:val="0"/>
        <w:autoSpaceDN w:val="0"/>
        <w:jc w:val="center"/>
        <w:rPr>
          <w:rFonts w:ascii="宋体" w:cs="宋体"/>
          <w:b/>
          <w:spacing w:val="6"/>
          <w:sz w:val="32"/>
          <w:szCs w:val="32"/>
        </w:rPr>
      </w:pP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rPr>
          <w:rFonts w:ascii="宋体" w:cs="宋体"/>
          <w:b/>
          <w:sz w:val="32"/>
          <w:szCs w:val="32"/>
        </w:rPr>
      </w:pP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rPr>
          <w:rFonts w:ascii="宋体" w:cs="宋体"/>
          <w:bCs/>
          <w:sz w:val="24"/>
        </w:rPr>
      </w:pPr>
    </w:p>
    <w:sectPr>
      <w:headerReference r:id="rId21" w:type="first"/>
      <w:footerReference r:id="rId24" w:type="first"/>
      <w:headerReference r:id="rId20" w:type="default"/>
      <w:footerReference r:id="rId22" w:type="default"/>
      <w:footerReference r:id="rId2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60</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68</w:t>
    </w:r>
    <w:r>
      <w:rPr>
        <w:rFonts w:ascii="仿宋_GB2312" w:eastAsia="仿宋_GB2312"/>
        <w:kern w:val="0"/>
        <w:szCs w:val="21"/>
      </w:rPr>
      <w:fldChar w:fldCharType="end"/>
    </w:r>
    <w:r>
      <w:rPr>
        <w:rFonts w:hint="eastAsia" w:ascii="仿宋_GB2312" w:eastAsia="仿宋_GB2312"/>
        <w:kern w:val="0"/>
        <w:szCs w:val="21"/>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68</w:t>
    </w:r>
    <w:r>
      <w:rPr>
        <w:rFonts w:ascii="仿宋_GB2312" w:eastAsia="仿宋_GB2312"/>
        <w:kern w:val="0"/>
        <w:szCs w:val="21"/>
      </w:rPr>
      <w:fldChar w:fldCharType="end"/>
    </w:r>
    <w:bookmarkStart w:id="397" w:name="_Toc164085800"/>
    <w:bookmarkStart w:id="398" w:name="_Toc91899912"/>
    <w:bookmarkStart w:id="399" w:name="_Toc36110187"/>
    <w:bookmarkStart w:id="400" w:name="_Toc131845147"/>
    <w:r>
      <w:rPr>
        <w:rFonts w:hint="eastAsia" w:ascii="仿宋_GB2312" w:eastAsia="仿宋_GB2312"/>
        <w:kern w:val="0"/>
        <w:szCs w:val="21"/>
      </w:rPr>
      <w:t>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37</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53</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52</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59</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57</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rPr>
      <w:t>诸暨市政府采购公开招标文件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诸暨市政府采购公开招标文件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诸暨市政府采购公开招标文件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4602C50"/>
    <w:multiLevelType w:val="multilevel"/>
    <w:tmpl w:val="24602C50"/>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WI4NGMxYmM4OGI2NTViN2UzYjM1MzExY2EzMzE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225"/>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972"/>
    <w:rsid w:val="00042DBB"/>
    <w:rsid w:val="00042E65"/>
    <w:rsid w:val="0004347C"/>
    <w:rsid w:val="00043907"/>
    <w:rsid w:val="00044F48"/>
    <w:rsid w:val="00047354"/>
    <w:rsid w:val="000505CF"/>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299"/>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9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5FF"/>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87D"/>
    <w:rsid w:val="000F2940"/>
    <w:rsid w:val="000F2AB3"/>
    <w:rsid w:val="000F38E1"/>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16B"/>
    <w:rsid w:val="00166317"/>
    <w:rsid w:val="00167478"/>
    <w:rsid w:val="00167594"/>
    <w:rsid w:val="001702BE"/>
    <w:rsid w:val="00170404"/>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81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9C2"/>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C23"/>
    <w:rsid w:val="00227214"/>
    <w:rsid w:val="00227DDC"/>
    <w:rsid w:val="0023079F"/>
    <w:rsid w:val="00231135"/>
    <w:rsid w:val="00231B0B"/>
    <w:rsid w:val="00232555"/>
    <w:rsid w:val="002331EA"/>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951"/>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DEA"/>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D44"/>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903"/>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1C5"/>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47E"/>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8D2"/>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921"/>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7F8"/>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667"/>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13D"/>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664"/>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D21"/>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006"/>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67A73"/>
    <w:rsid w:val="005701C2"/>
    <w:rsid w:val="005704BA"/>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56F5"/>
    <w:rsid w:val="00595A56"/>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897"/>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CD"/>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616"/>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836"/>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2F40"/>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E90"/>
    <w:rsid w:val="007F0EDF"/>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012"/>
    <w:rsid w:val="0080672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AA6"/>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69F"/>
    <w:rsid w:val="00842DC2"/>
    <w:rsid w:val="0084357B"/>
    <w:rsid w:val="00843EF3"/>
    <w:rsid w:val="0084420F"/>
    <w:rsid w:val="008465B4"/>
    <w:rsid w:val="00846D25"/>
    <w:rsid w:val="0084702F"/>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158"/>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039C"/>
    <w:rsid w:val="0091112B"/>
    <w:rsid w:val="00911D61"/>
    <w:rsid w:val="00912850"/>
    <w:rsid w:val="009128B8"/>
    <w:rsid w:val="0091472C"/>
    <w:rsid w:val="00914DC9"/>
    <w:rsid w:val="00915351"/>
    <w:rsid w:val="00915679"/>
    <w:rsid w:val="009159C2"/>
    <w:rsid w:val="0091627F"/>
    <w:rsid w:val="00916E45"/>
    <w:rsid w:val="0092077A"/>
    <w:rsid w:val="00920DC0"/>
    <w:rsid w:val="009218F1"/>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7B"/>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421"/>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42"/>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C7783"/>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07384"/>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8E6"/>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275"/>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51F"/>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23F"/>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EA1"/>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57E65"/>
    <w:rsid w:val="00B60613"/>
    <w:rsid w:val="00B61AEC"/>
    <w:rsid w:val="00B61BF7"/>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A17"/>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0F"/>
    <w:rsid w:val="00BB1EFB"/>
    <w:rsid w:val="00BB269F"/>
    <w:rsid w:val="00BB27CC"/>
    <w:rsid w:val="00BB2ACE"/>
    <w:rsid w:val="00BB2E4E"/>
    <w:rsid w:val="00BB2E62"/>
    <w:rsid w:val="00BB36C9"/>
    <w:rsid w:val="00BB3A66"/>
    <w:rsid w:val="00BB40D1"/>
    <w:rsid w:val="00BB4FF5"/>
    <w:rsid w:val="00BB777D"/>
    <w:rsid w:val="00BB7C15"/>
    <w:rsid w:val="00BB7EC0"/>
    <w:rsid w:val="00BB7F88"/>
    <w:rsid w:val="00BC0207"/>
    <w:rsid w:val="00BC089F"/>
    <w:rsid w:val="00BC0A0C"/>
    <w:rsid w:val="00BC0A5A"/>
    <w:rsid w:val="00BC0E64"/>
    <w:rsid w:val="00BC13FA"/>
    <w:rsid w:val="00BC25D1"/>
    <w:rsid w:val="00BC2DBD"/>
    <w:rsid w:val="00BC3200"/>
    <w:rsid w:val="00BC3722"/>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2D1D"/>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40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4BD5"/>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89B"/>
    <w:rsid w:val="00CE6BA9"/>
    <w:rsid w:val="00CE71C3"/>
    <w:rsid w:val="00CE727A"/>
    <w:rsid w:val="00CF029C"/>
    <w:rsid w:val="00CF0AF0"/>
    <w:rsid w:val="00CF157E"/>
    <w:rsid w:val="00CF1631"/>
    <w:rsid w:val="00CF1834"/>
    <w:rsid w:val="00CF1AAA"/>
    <w:rsid w:val="00CF1EC2"/>
    <w:rsid w:val="00CF23F8"/>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A74"/>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C3D"/>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D31"/>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D00"/>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0D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0C8"/>
    <w:rsid w:val="00E9036E"/>
    <w:rsid w:val="00E9078A"/>
    <w:rsid w:val="00E912FD"/>
    <w:rsid w:val="00E91B26"/>
    <w:rsid w:val="00E92BEA"/>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0F7"/>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0FE5"/>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3B7"/>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6DDF"/>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5F67"/>
    <w:rsid w:val="00FF651D"/>
    <w:rsid w:val="00FF6843"/>
    <w:rsid w:val="00FF6C25"/>
    <w:rsid w:val="010651D9"/>
    <w:rsid w:val="011D0E39"/>
    <w:rsid w:val="011F6449"/>
    <w:rsid w:val="01236AFB"/>
    <w:rsid w:val="012D6E26"/>
    <w:rsid w:val="019F7441"/>
    <w:rsid w:val="01AB1E21"/>
    <w:rsid w:val="01B37585"/>
    <w:rsid w:val="01D55165"/>
    <w:rsid w:val="01DF6BF8"/>
    <w:rsid w:val="01E64C5E"/>
    <w:rsid w:val="01EC2C57"/>
    <w:rsid w:val="026B2E25"/>
    <w:rsid w:val="02824D4D"/>
    <w:rsid w:val="02D951C0"/>
    <w:rsid w:val="02DC4B10"/>
    <w:rsid w:val="02DD76CE"/>
    <w:rsid w:val="02F36323"/>
    <w:rsid w:val="02F5619C"/>
    <w:rsid w:val="0326446A"/>
    <w:rsid w:val="032D5555"/>
    <w:rsid w:val="036634D2"/>
    <w:rsid w:val="037B1947"/>
    <w:rsid w:val="0397607D"/>
    <w:rsid w:val="03DD35E4"/>
    <w:rsid w:val="04076900"/>
    <w:rsid w:val="041A5A3B"/>
    <w:rsid w:val="041B6B58"/>
    <w:rsid w:val="042311BA"/>
    <w:rsid w:val="042B157A"/>
    <w:rsid w:val="048F763B"/>
    <w:rsid w:val="049F330E"/>
    <w:rsid w:val="04AA775C"/>
    <w:rsid w:val="04AF1889"/>
    <w:rsid w:val="04DD4B41"/>
    <w:rsid w:val="04E62470"/>
    <w:rsid w:val="04F20576"/>
    <w:rsid w:val="04F66F48"/>
    <w:rsid w:val="05251E14"/>
    <w:rsid w:val="05542478"/>
    <w:rsid w:val="055661F0"/>
    <w:rsid w:val="05A16594"/>
    <w:rsid w:val="05A7762D"/>
    <w:rsid w:val="05D00EC1"/>
    <w:rsid w:val="060E5941"/>
    <w:rsid w:val="06110FAF"/>
    <w:rsid w:val="063F4ED6"/>
    <w:rsid w:val="06493CA7"/>
    <w:rsid w:val="065A6178"/>
    <w:rsid w:val="066917AE"/>
    <w:rsid w:val="066C6438"/>
    <w:rsid w:val="066F1CF3"/>
    <w:rsid w:val="0678654A"/>
    <w:rsid w:val="06930BB8"/>
    <w:rsid w:val="06B92EA7"/>
    <w:rsid w:val="06E45A7E"/>
    <w:rsid w:val="07245D42"/>
    <w:rsid w:val="07264C62"/>
    <w:rsid w:val="07387188"/>
    <w:rsid w:val="0779354C"/>
    <w:rsid w:val="08061376"/>
    <w:rsid w:val="08163A15"/>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A0BED"/>
    <w:rsid w:val="0A1C0718"/>
    <w:rsid w:val="0A3E7710"/>
    <w:rsid w:val="0A5B7E63"/>
    <w:rsid w:val="0A6C1EE7"/>
    <w:rsid w:val="0A8455AD"/>
    <w:rsid w:val="0AA374A5"/>
    <w:rsid w:val="0AAB7649"/>
    <w:rsid w:val="0ABC5606"/>
    <w:rsid w:val="0B30404E"/>
    <w:rsid w:val="0B4C6C14"/>
    <w:rsid w:val="0B631A88"/>
    <w:rsid w:val="0B683D45"/>
    <w:rsid w:val="0B7E6C29"/>
    <w:rsid w:val="0B7F3F11"/>
    <w:rsid w:val="0B884417"/>
    <w:rsid w:val="0BF6188C"/>
    <w:rsid w:val="0BF73C91"/>
    <w:rsid w:val="0C170175"/>
    <w:rsid w:val="0C571A41"/>
    <w:rsid w:val="0C5C1171"/>
    <w:rsid w:val="0C5E1CBC"/>
    <w:rsid w:val="0C615B50"/>
    <w:rsid w:val="0C8445DA"/>
    <w:rsid w:val="0C87121B"/>
    <w:rsid w:val="0CC007F7"/>
    <w:rsid w:val="0CFE707A"/>
    <w:rsid w:val="0D002EE5"/>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D0A9E"/>
    <w:rsid w:val="0EB803EE"/>
    <w:rsid w:val="0EF94D4B"/>
    <w:rsid w:val="0EFB30A7"/>
    <w:rsid w:val="0F4958DC"/>
    <w:rsid w:val="0F515DF7"/>
    <w:rsid w:val="0F596BA8"/>
    <w:rsid w:val="0F6248D2"/>
    <w:rsid w:val="0F693536"/>
    <w:rsid w:val="0F7B0511"/>
    <w:rsid w:val="0F7B1219"/>
    <w:rsid w:val="0F7B76D9"/>
    <w:rsid w:val="0F816ACD"/>
    <w:rsid w:val="0F9832DB"/>
    <w:rsid w:val="0FBF3FD2"/>
    <w:rsid w:val="0FBF7FF3"/>
    <w:rsid w:val="0FF94348"/>
    <w:rsid w:val="10325B06"/>
    <w:rsid w:val="10646583"/>
    <w:rsid w:val="107D4B15"/>
    <w:rsid w:val="10895484"/>
    <w:rsid w:val="108A3C80"/>
    <w:rsid w:val="10C26171"/>
    <w:rsid w:val="10F33360"/>
    <w:rsid w:val="10FC16EA"/>
    <w:rsid w:val="110F1D40"/>
    <w:rsid w:val="11266F33"/>
    <w:rsid w:val="114E57CE"/>
    <w:rsid w:val="118963A1"/>
    <w:rsid w:val="11C6522A"/>
    <w:rsid w:val="11E104CC"/>
    <w:rsid w:val="11E20309"/>
    <w:rsid w:val="12255233"/>
    <w:rsid w:val="12530213"/>
    <w:rsid w:val="126F51ED"/>
    <w:rsid w:val="127723A9"/>
    <w:rsid w:val="12862074"/>
    <w:rsid w:val="12883966"/>
    <w:rsid w:val="129E45B4"/>
    <w:rsid w:val="12A0243C"/>
    <w:rsid w:val="12D81596"/>
    <w:rsid w:val="13072A44"/>
    <w:rsid w:val="135F4BE2"/>
    <w:rsid w:val="13637D2A"/>
    <w:rsid w:val="13745331"/>
    <w:rsid w:val="139B1A0A"/>
    <w:rsid w:val="139D25C7"/>
    <w:rsid w:val="13BF3CE4"/>
    <w:rsid w:val="13E744B7"/>
    <w:rsid w:val="141008D8"/>
    <w:rsid w:val="14125FE6"/>
    <w:rsid w:val="144162BD"/>
    <w:rsid w:val="146D271E"/>
    <w:rsid w:val="14982588"/>
    <w:rsid w:val="149A5AD9"/>
    <w:rsid w:val="14A524FA"/>
    <w:rsid w:val="14A7619D"/>
    <w:rsid w:val="14F60395"/>
    <w:rsid w:val="150536C3"/>
    <w:rsid w:val="150C1963"/>
    <w:rsid w:val="151447A0"/>
    <w:rsid w:val="154A6454"/>
    <w:rsid w:val="15762120"/>
    <w:rsid w:val="166F1D9B"/>
    <w:rsid w:val="16A8729C"/>
    <w:rsid w:val="16B33777"/>
    <w:rsid w:val="16B419F2"/>
    <w:rsid w:val="16BC70A7"/>
    <w:rsid w:val="16C6339E"/>
    <w:rsid w:val="172F2D79"/>
    <w:rsid w:val="17557BEF"/>
    <w:rsid w:val="17D349C1"/>
    <w:rsid w:val="180E3FD7"/>
    <w:rsid w:val="1830729E"/>
    <w:rsid w:val="1870062C"/>
    <w:rsid w:val="18817102"/>
    <w:rsid w:val="18830A15"/>
    <w:rsid w:val="18852B28"/>
    <w:rsid w:val="188B5321"/>
    <w:rsid w:val="18E24DE3"/>
    <w:rsid w:val="19826FE8"/>
    <w:rsid w:val="19932372"/>
    <w:rsid w:val="19A20DD5"/>
    <w:rsid w:val="19AE03F1"/>
    <w:rsid w:val="19CA11F8"/>
    <w:rsid w:val="1A071A03"/>
    <w:rsid w:val="1A1F16AE"/>
    <w:rsid w:val="1A3B5C77"/>
    <w:rsid w:val="1A72162D"/>
    <w:rsid w:val="1A984BAD"/>
    <w:rsid w:val="1AA77647"/>
    <w:rsid w:val="1AB8220E"/>
    <w:rsid w:val="1AE4166C"/>
    <w:rsid w:val="1AF06CFB"/>
    <w:rsid w:val="1AF11B8D"/>
    <w:rsid w:val="1B11359C"/>
    <w:rsid w:val="1B2A271F"/>
    <w:rsid w:val="1B530544"/>
    <w:rsid w:val="1B713184"/>
    <w:rsid w:val="1B945CBD"/>
    <w:rsid w:val="1BA209CF"/>
    <w:rsid w:val="1BB4777D"/>
    <w:rsid w:val="1BD75AB8"/>
    <w:rsid w:val="1C0459C2"/>
    <w:rsid w:val="1C1B3B4A"/>
    <w:rsid w:val="1C304E22"/>
    <w:rsid w:val="1C88086E"/>
    <w:rsid w:val="1CDB6935"/>
    <w:rsid w:val="1D266CE1"/>
    <w:rsid w:val="1D3963AF"/>
    <w:rsid w:val="1D6A673C"/>
    <w:rsid w:val="1D9247AE"/>
    <w:rsid w:val="1DB567EC"/>
    <w:rsid w:val="1DF51A98"/>
    <w:rsid w:val="1E3D060F"/>
    <w:rsid w:val="1E3F7D2E"/>
    <w:rsid w:val="1E4134E4"/>
    <w:rsid w:val="1E4E5FF1"/>
    <w:rsid w:val="1E5062B3"/>
    <w:rsid w:val="1E523514"/>
    <w:rsid w:val="1E714A66"/>
    <w:rsid w:val="1E802593"/>
    <w:rsid w:val="1EA703CC"/>
    <w:rsid w:val="1EAA273C"/>
    <w:rsid w:val="1EB7330C"/>
    <w:rsid w:val="1F0A0FF3"/>
    <w:rsid w:val="1F5771FF"/>
    <w:rsid w:val="1F666BD8"/>
    <w:rsid w:val="1FE868A9"/>
    <w:rsid w:val="20034907"/>
    <w:rsid w:val="201723F5"/>
    <w:rsid w:val="20173E4B"/>
    <w:rsid w:val="204E48BC"/>
    <w:rsid w:val="206C7450"/>
    <w:rsid w:val="208921B3"/>
    <w:rsid w:val="20973DEB"/>
    <w:rsid w:val="20A23587"/>
    <w:rsid w:val="20B26522"/>
    <w:rsid w:val="20B44310"/>
    <w:rsid w:val="20C559AF"/>
    <w:rsid w:val="20E424AA"/>
    <w:rsid w:val="211116EB"/>
    <w:rsid w:val="216133FC"/>
    <w:rsid w:val="21D56769"/>
    <w:rsid w:val="21E52EF3"/>
    <w:rsid w:val="21FB5D7B"/>
    <w:rsid w:val="22070576"/>
    <w:rsid w:val="220B1C3D"/>
    <w:rsid w:val="221D1D20"/>
    <w:rsid w:val="22334A87"/>
    <w:rsid w:val="22631AF5"/>
    <w:rsid w:val="22BE6801"/>
    <w:rsid w:val="22C630EE"/>
    <w:rsid w:val="22F57858"/>
    <w:rsid w:val="23297A8D"/>
    <w:rsid w:val="233500BF"/>
    <w:rsid w:val="23377FF7"/>
    <w:rsid w:val="236B425F"/>
    <w:rsid w:val="23836192"/>
    <w:rsid w:val="23901F29"/>
    <w:rsid w:val="239C0061"/>
    <w:rsid w:val="23B908A4"/>
    <w:rsid w:val="23E95BEF"/>
    <w:rsid w:val="23FD0064"/>
    <w:rsid w:val="245375B0"/>
    <w:rsid w:val="24642C0A"/>
    <w:rsid w:val="24A06A19"/>
    <w:rsid w:val="24B22173"/>
    <w:rsid w:val="24B95AD9"/>
    <w:rsid w:val="24BE24DA"/>
    <w:rsid w:val="24CF5825"/>
    <w:rsid w:val="24D663E6"/>
    <w:rsid w:val="24D77F2B"/>
    <w:rsid w:val="253301F9"/>
    <w:rsid w:val="258B00E2"/>
    <w:rsid w:val="259E092B"/>
    <w:rsid w:val="25A917A6"/>
    <w:rsid w:val="25B85E7F"/>
    <w:rsid w:val="25B87BE6"/>
    <w:rsid w:val="25BE27CC"/>
    <w:rsid w:val="25BE6266"/>
    <w:rsid w:val="25CB25FE"/>
    <w:rsid w:val="25F74A5C"/>
    <w:rsid w:val="2628662C"/>
    <w:rsid w:val="262D45DE"/>
    <w:rsid w:val="265E2CFF"/>
    <w:rsid w:val="26697A1A"/>
    <w:rsid w:val="26A53EF9"/>
    <w:rsid w:val="26A94201"/>
    <w:rsid w:val="26AC274F"/>
    <w:rsid w:val="26DC1351"/>
    <w:rsid w:val="27044A29"/>
    <w:rsid w:val="271D34C8"/>
    <w:rsid w:val="276142BF"/>
    <w:rsid w:val="27783712"/>
    <w:rsid w:val="27907362"/>
    <w:rsid w:val="28333E1D"/>
    <w:rsid w:val="28414686"/>
    <w:rsid w:val="28454BD6"/>
    <w:rsid w:val="28455253"/>
    <w:rsid w:val="28551971"/>
    <w:rsid w:val="285B1C53"/>
    <w:rsid w:val="28764BAC"/>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AB729DE"/>
    <w:rsid w:val="2B437463"/>
    <w:rsid w:val="2B495F03"/>
    <w:rsid w:val="2B7807EE"/>
    <w:rsid w:val="2B824840"/>
    <w:rsid w:val="2BBF00EC"/>
    <w:rsid w:val="2BC37CFD"/>
    <w:rsid w:val="2BD5237F"/>
    <w:rsid w:val="2BDA5479"/>
    <w:rsid w:val="2BE536CE"/>
    <w:rsid w:val="2BE758D9"/>
    <w:rsid w:val="2C09049E"/>
    <w:rsid w:val="2C0A653C"/>
    <w:rsid w:val="2C191F85"/>
    <w:rsid w:val="2C455E0C"/>
    <w:rsid w:val="2CE82D6F"/>
    <w:rsid w:val="2D343236"/>
    <w:rsid w:val="2DAA05D8"/>
    <w:rsid w:val="2DD15014"/>
    <w:rsid w:val="2DF72DE4"/>
    <w:rsid w:val="2E0220AF"/>
    <w:rsid w:val="2E4B082A"/>
    <w:rsid w:val="2E5D4E86"/>
    <w:rsid w:val="2E5D790B"/>
    <w:rsid w:val="2E7F2E89"/>
    <w:rsid w:val="2E90417F"/>
    <w:rsid w:val="2E9A3C18"/>
    <w:rsid w:val="2EBB0FEE"/>
    <w:rsid w:val="2EC63002"/>
    <w:rsid w:val="2F0A6B38"/>
    <w:rsid w:val="2F946CCB"/>
    <w:rsid w:val="2FA17659"/>
    <w:rsid w:val="2FD25781"/>
    <w:rsid w:val="2FFD7934"/>
    <w:rsid w:val="30733ACD"/>
    <w:rsid w:val="308610F1"/>
    <w:rsid w:val="308C3862"/>
    <w:rsid w:val="309379D8"/>
    <w:rsid w:val="30A270F7"/>
    <w:rsid w:val="30BB21D9"/>
    <w:rsid w:val="30DF1478"/>
    <w:rsid w:val="30EA2B2E"/>
    <w:rsid w:val="30EC586F"/>
    <w:rsid w:val="313D6058"/>
    <w:rsid w:val="3181001F"/>
    <w:rsid w:val="319C6071"/>
    <w:rsid w:val="31AC537E"/>
    <w:rsid w:val="31E3679B"/>
    <w:rsid w:val="31E732FD"/>
    <w:rsid w:val="32517576"/>
    <w:rsid w:val="327D6706"/>
    <w:rsid w:val="32B04541"/>
    <w:rsid w:val="32BE5C2C"/>
    <w:rsid w:val="32FB6478"/>
    <w:rsid w:val="33263B3F"/>
    <w:rsid w:val="33403BE0"/>
    <w:rsid w:val="336963EB"/>
    <w:rsid w:val="33816EEB"/>
    <w:rsid w:val="33EB55CD"/>
    <w:rsid w:val="33EC4C02"/>
    <w:rsid w:val="340D2360"/>
    <w:rsid w:val="3410665D"/>
    <w:rsid w:val="34211214"/>
    <w:rsid w:val="342E63AB"/>
    <w:rsid w:val="346C7513"/>
    <w:rsid w:val="34950E68"/>
    <w:rsid w:val="34986E94"/>
    <w:rsid w:val="34AF62C9"/>
    <w:rsid w:val="34CB4388"/>
    <w:rsid w:val="34D55959"/>
    <w:rsid w:val="34D83C7C"/>
    <w:rsid w:val="34FA6E12"/>
    <w:rsid w:val="358D5588"/>
    <w:rsid w:val="3605749D"/>
    <w:rsid w:val="36142918"/>
    <w:rsid w:val="363A3B40"/>
    <w:rsid w:val="365302AE"/>
    <w:rsid w:val="36607A0A"/>
    <w:rsid w:val="366E227C"/>
    <w:rsid w:val="366F2E0D"/>
    <w:rsid w:val="367B6A5C"/>
    <w:rsid w:val="36A74ADA"/>
    <w:rsid w:val="36AD60D5"/>
    <w:rsid w:val="36B224F9"/>
    <w:rsid w:val="36EC0CC9"/>
    <w:rsid w:val="36FA437E"/>
    <w:rsid w:val="373F410B"/>
    <w:rsid w:val="37427AD3"/>
    <w:rsid w:val="37D65E95"/>
    <w:rsid w:val="37EE7094"/>
    <w:rsid w:val="3825367C"/>
    <w:rsid w:val="38296C89"/>
    <w:rsid w:val="383002EB"/>
    <w:rsid w:val="38586797"/>
    <w:rsid w:val="38BC0149"/>
    <w:rsid w:val="38D87D1C"/>
    <w:rsid w:val="39636459"/>
    <w:rsid w:val="396B7F6C"/>
    <w:rsid w:val="39B417A9"/>
    <w:rsid w:val="39BA456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D16052"/>
    <w:rsid w:val="3DE041CB"/>
    <w:rsid w:val="3E0D48F6"/>
    <w:rsid w:val="3E1868B4"/>
    <w:rsid w:val="3E36260E"/>
    <w:rsid w:val="3E377251"/>
    <w:rsid w:val="3E3D2DA2"/>
    <w:rsid w:val="3E42664B"/>
    <w:rsid w:val="3E5A7334"/>
    <w:rsid w:val="3E7B5D6B"/>
    <w:rsid w:val="3E843E66"/>
    <w:rsid w:val="3E8F51FE"/>
    <w:rsid w:val="3E926F87"/>
    <w:rsid w:val="3E9A59DE"/>
    <w:rsid w:val="3EAF4836"/>
    <w:rsid w:val="3EB457DC"/>
    <w:rsid w:val="3EC33DFA"/>
    <w:rsid w:val="3EE82E22"/>
    <w:rsid w:val="3F060E16"/>
    <w:rsid w:val="3F1D1096"/>
    <w:rsid w:val="3F2F0234"/>
    <w:rsid w:val="3F6363FE"/>
    <w:rsid w:val="3F756B8F"/>
    <w:rsid w:val="3F8A2017"/>
    <w:rsid w:val="3F95482B"/>
    <w:rsid w:val="4019356B"/>
    <w:rsid w:val="4044010D"/>
    <w:rsid w:val="40592157"/>
    <w:rsid w:val="406E1CAE"/>
    <w:rsid w:val="40792BC6"/>
    <w:rsid w:val="40A0133A"/>
    <w:rsid w:val="40C31A53"/>
    <w:rsid w:val="40FB058A"/>
    <w:rsid w:val="40FF545D"/>
    <w:rsid w:val="410067C8"/>
    <w:rsid w:val="417A33A6"/>
    <w:rsid w:val="418F0D2A"/>
    <w:rsid w:val="41B82E6B"/>
    <w:rsid w:val="41B94E35"/>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F97B51"/>
    <w:rsid w:val="44002FAD"/>
    <w:rsid w:val="444D2A0A"/>
    <w:rsid w:val="445D5F4C"/>
    <w:rsid w:val="449101DD"/>
    <w:rsid w:val="44DC1567"/>
    <w:rsid w:val="44DE1391"/>
    <w:rsid w:val="451B225C"/>
    <w:rsid w:val="452410C9"/>
    <w:rsid w:val="45317DFB"/>
    <w:rsid w:val="45613CC5"/>
    <w:rsid w:val="456A6B72"/>
    <w:rsid w:val="456D3CE4"/>
    <w:rsid w:val="45701158"/>
    <w:rsid w:val="4579042C"/>
    <w:rsid w:val="457F0571"/>
    <w:rsid w:val="45851176"/>
    <w:rsid w:val="45C63B94"/>
    <w:rsid w:val="460438E1"/>
    <w:rsid w:val="460E7DA5"/>
    <w:rsid w:val="46422483"/>
    <w:rsid w:val="4659254A"/>
    <w:rsid w:val="465B0637"/>
    <w:rsid w:val="465E3F0D"/>
    <w:rsid w:val="466A16E6"/>
    <w:rsid w:val="46893F2B"/>
    <w:rsid w:val="46C4686E"/>
    <w:rsid w:val="473101AA"/>
    <w:rsid w:val="4774063E"/>
    <w:rsid w:val="477B778F"/>
    <w:rsid w:val="478203EC"/>
    <w:rsid w:val="4792612A"/>
    <w:rsid w:val="47B025FA"/>
    <w:rsid w:val="4809698F"/>
    <w:rsid w:val="4811697D"/>
    <w:rsid w:val="483A5589"/>
    <w:rsid w:val="487A3E25"/>
    <w:rsid w:val="488B5503"/>
    <w:rsid w:val="48937E21"/>
    <w:rsid w:val="489A0361"/>
    <w:rsid w:val="48B94FF3"/>
    <w:rsid w:val="48BC6561"/>
    <w:rsid w:val="48C21418"/>
    <w:rsid w:val="48E37AAB"/>
    <w:rsid w:val="48FD4B4C"/>
    <w:rsid w:val="490A68E0"/>
    <w:rsid w:val="491055FE"/>
    <w:rsid w:val="494D47E1"/>
    <w:rsid w:val="495F5B3E"/>
    <w:rsid w:val="496F77D7"/>
    <w:rsid w:val="497654FD"/>
    <w:rsid w:val="499B0BE2"/>
    <w:rsid w:val="49B64211"/>
    <w:rsid w:val="49F6167F"/>
    <w:rsid w:val="4A064FA0"/>
    <w:rsid w:val="4A16615C"/>
    <w:rsid w:val="4A174DEF"/>
    <w:rsid w:val="4A4424D7"/>
    <w:rsid w:val="4AA46948"/>
    <w:rsid w:val="4AB82D0F"/>
    <w:rsid w:val="4AE470BE"/>
    <w:rsid w:val="4AEB7664"/>
    <w:rsid w:val="4AFD7C19"/>
    <w:rsid w:val="4B0567D1"/>
    <w:rsid w:val="4B236AAE"/>
    <w:rsid w:val="4B6767CB"/>
    <w:rsid w:val="4B707271"/>
    <w:rsid w:val="4B9739F7"/>
    <w:rsid w:val="4BB4748A"/>
    <w:rsid w:val="4BD8216C"/>
    <w:rsid w:val="4BEE2503"/>
    <w:rsid w:val="4C245A30"/>
    <w:rsid w:val="4C8449BE"/>
    <w:rsid w:val="4C9D05C3"/>
    <w:rsid w:val="4CB6685F"/>
    <w:rsid w:val="4CC367FE"/>
    <w:rsid w:val="4CEE6EA6"/>
    <w:rsid w:val="4D077F3C"/>
    <w:rsid w:val="4D123355"/>
    <w:rsid w:val="4D2A3B31"/>
    <w:rsid w:val="4D312C52"/>
    <w:rsid w:val="4D892A45"/>
    <w:rsid w:val="4D905305"/>
    <w:rsid w:val="4D964A72"/>
    <w:rsid w:val="4D9C1254"/>
    <w:rsid w:val="4DD03C33"/>
    <w:rsid w:val="4DFF0631"/>
    <w:rsid w:val="4E793892"/>
    <w:rsid w:val="4E800872"/>
    <w:rsid w:val="4EBD1B3D"/>
    <w:rsid w:val="4EC569ED"/>
    <w:rsid w:val="4ED50EA1"/>
    <w:rsid w:val="4EDF237F"/>
    <w:rsid w:val="4EEC050C"/>
    <w:rsid w:val="4F104EC3"/>
    <w:rsid w:val="4F47354A"/>
    <w:rsid w:val="4F911C54"/>
    <w:rsid w:val="4FE625E0"/>
    <w:rsid w:val="4FF95729"/>
    <w:rsid w:val="5021480F"/>
    <w:rsid w:val="50770C26"/>
    <w:rsid w:val="50962ECB"/>
    <w:rsid w:val="50A42E38"/>
    <w:rsid w:val="50A4577F"/>
    <w:rsid w:val="50B73D1F"/>
    <w:rsid w:val="50BD5BC9"/>
    <w:rsid w:val="50C11EEE"/>
    <w:rsid w:val="50E97CFC"/>
    <w:rsid w:val="50FA4028"/>
    <w:rsid w:val="510D65B7"/>
    <w:rsid w:val="511157AB"/>
    <w:rsid w:val="5142540C"/>
    <w:rsid w:val="517F7502"/>
    <w:rsid w:val="518832C8"/>
    <w:rsid w:val="51A0432A"/>
    <w:rsid w:val="51A74E09"/>
    <w:rsid w:val="51A86090"/>
    <w:rsid w:val="51B7396D"/>
    <w:rsid w:val="522E4CC3"/>
    <w:rsid w:val="5244713B"/>
    <w:rsid w:val="52615633"/>
    <w:rsid w:val="52977FD4"/>
    <w:rsid w:val="52A25790"/>
    <w:rsid w:val="52A96B6F"/>
    <w:rsid w:val="52B45975"/>
    <w:rsid w:val="52C8137C"/>
    <w:rsid w:val="52D94AA4"/>
    <w:rsid w:val="52EA3A62"/>
    <w:rsid w:val="52F50BB8"/>
    <w:rsid w:val="52FF2882"/>
    <w:rsid w:val="53097272"/>
    <w:rsid w:val="53544462"/>
    <w:rsid w:val="5397158E"/>
    <w:rsid w:val="53BD2C37"/>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E39FC"/>
    <w:rsid w:val="56243888"/>
    <w:rsid w:val="563079D5"/>
    <w:rsid w:val="566B6D1E"/>
    <w:rsid w:val="56A417B8"/>
    <w:rsid w:val="56B16294"/>
    <w:rsid w:val="56D829DE"/>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917D2F"/>
    <w:rsid w:val="5894085C"/>
    <w:rsid w:val="58AE4F0C"/>
    <w:rsid w:val="58B85899"/>
    <w:rsid w:val="58BD6D69"/>
    <w:rsid w:val="58E363A9"/>
    <w:rsid w:val="58ED27C7"/>
    <w:rsid w:val="595E1678"/>
    <w:rsid w:val="596D5BD4"/>
    <w:rsid w:val="597E3DD8"/>
    <w:rsid w:val="59F80043"/>
    <w:rsid w:val="59FD7B5D"/>
    <w:rsid w:val="5A09252F"/>
    <w:rsid w:val="5A0B2778"/>
    <w:rsid w:val="5A117165"/>
    <w:rsid w:val="5A2A7C7B"/>
    <w:rsid w:val="5A3E2560"/>
    <w:rsid w:val="5A5D3B6E"/>
    <w:rsid w:val="5A637A76"/>
    <w:rsid w:val="5A6D33BA"/>
    <w:rsid w:val="5A792B1F"/>
    <w:rsid w:val="5A874767"/>
    <w:rsid w:val="5A9F1902"/>
    <w:rsid w:val="5AAD6F28"/>
    <w:rsid w:val="5AD63A24"/>
    <w:rsid w:val="5AF52A20"/>
    <w:rsid w:val="5B2E1A1D"/>
    <w:rsid w:val="5B6A1223"/>
    <w:rsid w:val="5B843A1C"/>
    <w:rsid w:val="5B873E3F"/>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91B7B"/>
    <w:rsid w:val="5DAD38EE"/>
    <w:rsid w:val="5E006862"/>
    <w:rsid w:val="5E0207B9"/>
    <w:rsid w:val="5E0F7E5F"/>
    <w:rsid w:val="5E1834A1"/>
    <w:rsid w:val="5E261785"/>
    <w:rsid w:val="5E4A7017"/>
    <w:rsid w:val="5E552BBA"/>
    <w:rsid w:val="5E611C10"/>
    <w:rsid w:val="5EAE4B05"/>
    <w:rsid w:val="5EFC7377"/>
    <w:rsid w:val="5F06174D"/>
    <w:rsid w:val="5F261904"/>
    <w:rsid w:val="5F370C6B"/>
    <w:rsid w:val="5F3A3602"/>
    <w:rsid w:val="5F6277C6"/>
    <w:rsid w:val="5F6D0B1D"/>
    <w:rsid w:val="5F871650"/>
    <w:rsid w:val="5F8D0B82"/>
    <w:rsid w:val="5FCC5339"/>
    <w:rsid w:val="5FE34A5B"/>
    <w:rsid w:val="5FF936D5"/>
    <w:rsid w:val="5FFE1E36"/>
    <w:rsid w:val="60232584"/>
    <w:rsid w:val="6051650D"/>
    <w:rsid w:val="607330CE"/>
    <w:rsid w:val="60825176"/>
    <w:rsid w:val="609F2AC4"/>
    <w:rsid w:val="60E5329F"/>
    <w:rsid w:val="60FA2EE8"/>
    <w:rsid w:val="61054A27"/>
    <w:rsid w:val="610A52BC"/>
    <w:rsid w:val="611D2366"/>
    <w:rsid w:val="612C2B73"/>
    <w:rsid w:val="61421856"/>
    <w:rsid w:val="615227C4"/>
    <w:rsid w:val="61654E3F"/>
    <w:rsid w:val="6182292A"/>
    <w:rsid w:val="619F7F92"/>
    <w:rsid w:val="61F94C26"/>
    <w:rsid w:val="62000E56"/>
    <w:rsid w:val="624F3E49"/>
    <w:rsid w:val="62576091"/>
    <w:rsid w:val="62632286"/>
    <w:rsid w:val="62885958"/>
    <w:rsid w:val="628C6355"/>
    <w:rsid w:val="62C656BA"/>
    <w:rsid w:val="62F40B65"/>
    <w:rsid w:val="62FC2CFE"/>
    <w:rsid w:val="63024505"/>
    <w:rsid w:val="635B1425"/>
    <w:rsid w:val="635B1DB5"/>
    <w:rsid w:val="63711FED"/>
    <w:rsid w:val="63880DDC"/>
    <w:rsid w:val="638D750D"/>
    <w:rsid w:val="63A44F53"/>
    <w:rsid w:val="63AC6CC0"/>
    <w:rsid w:val="6400305B"/>
    <w:rsid w:val="64055776"/>
    <w:rsid w:val="64240056"/>
    <w:rsid w:val="643E143A"/>
    <w:rsid w:val="648B6EEF"/>
    <w:rsid w:val="64C158BF"/>
    <w:rsid w:val="64CE2EAA"/>
    <w:rsid w:val="653646B1"/>
    <w:rsid w:val="653C3090"/>
    <w:rsid w:val="656E5DB3"/>
    <w:rsid w:val="65854376"/>
    <w:rsid w:val="658767BE"/>
    <w:rsid w:val="65892531"/>
    <w:rsid w:val="65D87EA7"/>
    <w:rsid w:val="66195831"/>
    <w:rsid w:val="662E75B1"/>
    <w:rsid w:val="66342C2E"/>
    <w:rsid w:val="663E784C"/>
    <w:rsid w:val="668B6A45"/>
    <w:rsid w:val="672F3F24"/>
    <w:rsid w:val="673E055F"/>
    <w:rsid w:val="67551CE3"/>
    <w:rsid w:val="67656D42"/>
    <w:rsid w:val="679316CB"/>
    <w:rsid w:val="679D466D"/>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EF48D0"/>
    <w:rsid w:val="693E15D3"/>
    <w:rsid w:val="69627681"/>
    <w:rsid w:val="6977531D"/>
    <w:rsid w:val="69833A63"/>
    <w:rsid w:val="69C76B2A"/>
    <w:rsid w:val="69CC2BFF"/>
    <w:rsid w:val="69FD55B8"/>
    <w:rsid w:val="6A091AC7"/>
    <w:rsid w:val="6A0B1C62"/>
    <w:rsid w:val="6A22716C"/>
    <w:rsid w:val="6A2406C8"/>
    <w:rsid w:val="6A307D83"/>
    <w:rsid w:val="6ADE0BD1"/>
    <w:rsid w:val="6AE96859"/>
    <w:rsid w:val="6B147746"/>
    <w:rsid w:val="6B24787C"/>
    <w:rsid w:val="6B573233"/>
    <w:rsid w:val="6B5B6274"/>
    <w:rsid w:val="6B612554"/>
    <w:rsid w:val="6B817F14"/>
    <w:rsid w:val="6B935D53"/>
    <w:rsid w:val="6C196F71"/>
    <w:rsid w:val="6C226FCB"/>
    <w:rsid w:val="6C2918DA"/>
    <w:rsid w:val="6C31226F"/>
    <w:rsid w:val="6C545AD4"/>
    <w:rsid w:val="6C552F0B"/>
    <w:rsid w:val="6C5D26DE"/>
    <w:rsid w:val="6C882295"/>
    <w:rsid w:val="6C8C67B7"/>
    <w:rsid w:val="6C9D744C"/>
    <w:rsid w:val="6D167928"/>
    <w:rsid w:val="6D26299B"/>
    <w:rsid w:val="6D4772EC"/>
    <w:rsid w:val="6D6F2770"/>
    <w:rsid w:val="6D9078AF"/>
    <w:rsid w:val="6DAA3FEF"/>
    <w:rsid w:val="6DC0172B"/>
    <w:rsid w:val="6DCB690C"/>
    <w:rsid w:val="6DD41A5B"/>
    <w:rsid w:val="6DE3508D"/>
    <w:rsid w:val="6DF43C2E"/>
    <w:rsid w:val="6DF51CA3"/>
    <w:rsid w:val="6E096679"/>
    <w:rsid w:val="6E8335BD"/>
    <w:rsid w:val="6E8E12EF"/>
    <w:rsid w:val="6E967FF1"/>
    <w:rsid w:val="6E972936"/>
    <w:rsid w:val="6ECC1868"/>
    <w:rsid w:val="6ED446C5"/>
    <w:rsid w:val="6F2A7D94"/>
    <w:rsid w:val="6F434A0F"/>
    <w:rsid w:val="6F8331F1"/>
    <w:rsid w:val="6FA46DD8"/>
    <w:rsid w:val="6FAE1A09"/>
    <w:rsid w:val="6FAE21C1"/>
    <w:rsid w:val="6FD75BF8"/>
    <w:rsid w:val="707723D0"/>
    <w:rsid w:val="70F5661B"/>
    <w:rsid w:val="71360107"/>
    <w:rsid w:val="713B688E"/>
    <w:rsid w:val="713F1985"/>
    <w:rsid w:val="715C2CB4"/>
    <w:rsid w:val="71D43752"/>
    <w:rsid w:val="71F1796A"/>
    <w:rsid w:val="72154626"/>
    <w:rsid w:val="72262B5D"/>
    <w:rsid w:val="72283FF7"/>
    <w:rsid w:val="722E7212"/>
    <w:rsid w:val="723A0474"/>
    <w:rsid w:val="7244635E"/>
    <w:rsid w:val="725923E4"/>
    <w:rsid w:val="72864BF7"/>
    <w:rsid w:val="729023FC"/>
    <w:rsid w:val="72E820EE"/>
    <w:rsid w:val="73012015"/>
    <w:rsid w:val="734325A8"/>
    <w:rsid w:val="739D493C"/>
    <w:rsid w:val="73C0646E"/>
    <w:rsid w:val="7414117C"/>
    <w:rsid w:val="742222F5"/>
    <w:rsid w:val="74476126"/>
    <w:rsid w:val="74597BA7"/>
    <w:rsid w:val="74706664"/>
    <w:rsid w:val="747F3682"/>
    <w:rsid w:val="749C4185"/>
    <w:rsid w:val="74F94BBD"/>
    <w:rsid w:val="7500081F"/>
    <w:rsid w:val="75067759"/>
    <w:rsid w:val="752E6DCD"/>
    <w:rsid w:val="7551380D"/>
    <w:rsid w:val="7558691B"/>
    <w:rsid w:val="75600BE5"/>
    <w:rsid w:val="7564475C"/>
    <w:rsid w:val="756B0CB3"/>
    <w:rsid w:val="7583797F"/>
    <w:rsid w:val="759C3AB3"/>
    <w:rsid w:val="75D20F1D"/>
    <w:rsid w:val="75DA2C18"/>
    <w:rsid w:val="75F54412"/>
    <w:rsid w:val="761D08E0"/>
    <w:rsid w:val="765D347C"/>
    <w:rsid w:val="76826699"/>
    <w:rsid w:val="76A304B7"/>
    <w:rsid w:val="76C87133"/>
    <w:rsid w:val="76CD08D5"/>
    <w:rsid w:val="76DB4B92"/>
    <w:rsid w:val="77052AA4"/>
    <w:rsid w:val="77136511"/>
    <w:rsid w:val="77340A39"/>
    <w:rsid w:val="77351FD0"/>
    <w:rsid w:val="77472422"/>
    <w:rsid w:val="7762504C"/>
    <w:rsid w:val="777F31F2"/>
    <w:rsid w:val="77BD0700"/>
    <w:rsid w:val="77D1700D"/>
    <w:rsid w:val="77EC04CC"/>
    <w:rsid w:val="77FC2DAB"/>
    <w:rsid w:val="7838116A"/>
    <w:rsid w:val="78775729"/>
    <w:rsid w:val="78A42DB0"/>
    <w:rsid w:val="78A656AB"/>
    <w:rsid w:val="78B2245C"/>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3509C5"/>
    <w:rsid w:val="7B5A2978"/>
    <w:rsid w:val="7B5A7E4C"/>
    <w:rsid w:val="7B667AF9"/>
    <w:rsid w:val="7B7468F8"/>
    <w:rsid w:val="7BE96FBC"/>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6531DB"/>
    <w:rsid w:val="7F715AF2"/>
    <w:rsid w:val="7F886E69"/>
    <w:rsid w:val="7FFD2F9B"/>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8"/>
    <w:qFormat/>
    <w:uiPriority w:val="99"/>
    <w:pPr>
      <w:keepNext/>
      <w:keepLines/>
      <w:tabs>
        <w:tab w:val="left" w:pos="432"/>
      </w:tabs>
      <w:spacing w:before="340" w:after="330" w:line="578" w:lineRule="auto"/>
      <w:ind w:left="432" w:hanging="432"/>
      <w:outlineLvl w:val="0"/>
    </w:pPr>
    <w:rPr>
      <w:b/>
      <w:kern w:val="44"/>
      <w:sz w:val="44"/>
      <w:szCs w:val="20"/>
    </w:rPr>
  </w:style>
  <w:style w:type="paragraph" w:styleId="2">
    <w:name w:val="heading 2"/>
    <w:basedOn w:val="1"/>
    <w:next w:val="1"/>
    <w:link w:val="80"/>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81"/>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2"/>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3"/>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4"/>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7"/>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86"/>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7"/>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212"/>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46"/>
    <w:qFormat/>
    <w:uiPriority w:val="99"/>
    <w:rPr>
      <w:b/>
      <w:sz w:val="28"/>
      <w:szCs w:val="20"/>
    </w:rPr>
  </w:style>
  <w:style w:type="paragraph" w:styleId="17">
    <w:name w:val="index 5"/>
    <w:basedOn w:val="1"/>
    <w:next w:val="1"/>
    <w:qFormat/>
    <w:uiPriority w:val="99"/>
    <w:pPr>
      <w:adjustRightInd/>
      <w:ind w:left="800" w:leftChars="800" w:firstLine="200" w:firstLineChars="200"/>
    </w:pPr>
  </w:style>
  <w:style w:type="paragraph" w:styleId="18">
    <w:name w:val="Document Map"/>
    <w:basedOn w:val="1"/>
    <w:link w:val="221"/>
    <w:qFormat/>
    <w:uiPriority w:val="99"/>
    <w:pPr>
      <w:shd w:val="clear" w:color="auto" w:fill="000080"/>
    </w:pPr>
    <w:rPr>
      <w:sz w:val="24"/>
      <w:szCs w:val="20"/>
    </w:rPr>
  </w:style>
  <w:style w:type="paragraph" w:styleId="19">
    <w:name w:val="annotation text"/>
    <w:basedOn w:val="1"/>
    <w:link w:val="349"/>
    <w:qFormat/>
    <w:uiPriority w:val="99"/>
    <w:pPr>
      <w:jc w:val="left"/>
    </w:pPr>
    <w:rPr>
      <w:sz w:val="24"/>
      <w:szCs w:val="20"/>
    </w:rPr>
  </w:style>
  <w:style w:type="paragraph" w:styleId="20">
    <w:name w:val="Salutation"/>
    <w:basedOn w:val="1"/>
    <w:next w:val="1"/>
    <w:link w:val="92"/>
    <w:qFormat/>
    <w:uiPriority w:val="99"/>
    <w:rPr>
      <w:rFonts w:ascii="仿宋_GB2312" w:eastAsia="仿宋_GB2312"/>
      <w:sz w:val="28"/>
      <w:szCs w:val="20"/>
    </w:rPr>
  </w:style>
  <w:style w:type="paragraph" w:styleId="21">
    <w:name w:val="Body Text 3"/>
    <w:basedOn w:val="1"/>
    <w:link w:val="93"/>
    <w:qFormat/>
    <w:uiPriority w:val="99"/>
    <w:pPr>
      <w:jc w:val="center"/>
    </w:pPr>
    <w:rPr>
      <w:szCs w:val="20"/>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24"/>
    <w:link w:val="88"/>
    <w:qFormat/>
    <w:uiPriority w:val="99"/>
    <w:pPr>
      <w:autoSpaceDE w:val="0"/>
      <w:autoSpaceDN w:val="0"/>
      <w:spacing w:line="360" w:lineRule="auto"/>
    </w:pPr>
    <w:rPr>
      <w:rFonts w:ascii="宋体" w:hAnsi="Arial" w:cs="Arial"/>
      <w:sz w:val="24"/>
      <w:szCs w:val="21"/>
      <w:lang w:val="zh-CN"/>
    </w:rPr>
  </w:style>
  <w:style w:type="paragraph" w:styleId="24">
    <w:name w:val="Body Text First Indent"/>
    <w:basedOn w:val="23"/>
    <w:next w:val="1"/>
    <w:link w:val="89"/>
    <w:qFormat/>
    <w:uiPriority w:val="99"/>
    <w:pPr>
      <w:ind w:firstLine="420"/>
    </w:pPr>
    <w:rPr>
      <w:rFonts w:hAnsi="Times New Roman" w:cs="Times New Roman"/>
      <w:szCs w:val="20"/>
    </w:rPr>
  </w:style>
  <w:style w:type="paragraph" w:styleId="25">
    <w:name w:val="Body Text Indent"/>
    <w:basedOn w:val="1"/>
    <w:link w:val="94"/>
    <w:qFormat/>
    <w:uiPriority w:val="99"/>
    <w:pPr>
      <w:spacing w:line="480" w:lineRule="exact"/>
      <w:ind w:firstLine="480" w:firstLineChars="200"/>
    </w:pPr>
    <w:rPr>
      <w:rFonts w:ascii="宋体" w:hAnsi="宋体"/>
      <w:sz w:val="24"/>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5"/>
    <w:qFormat/>
    <w:uiPriority w:val="99"/>
    <w:pPr>
      <w:widowControl/>
      <w:adjustRightInd/>
      <w:ind w:firstLine="200" w:firstLineChars="200"/>
      <w:jc w:val="left"/>
    </w:pPr>
    <w:rPr>
      <w:rFonts w:ascii="宋体" w:hAnsi="宋体"/>
      <w:i/>
      <w:iCs/>
      <w:kern w:val="0"/>
      <w:sz w:val="24"/>
    </w:rPr>
  </w:style>
  <w:style w:type="paragraph" w:styleId="31">
    <w:name w:val="toc 5"/>
    <w:basedOn w:val="1"/>
    <w:next w:val="1"/>
    <w:qFormat/>
    <w:uiPriority w:val="99"/>
    <w:pPr>
      <w:ind w:left="1680" w:leftChars="800"/>
    </w:pPr>
  </w:style>
  <w:style w:type="paragraph" w:styleId="32">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96"/>
    <w:qFormat/>
    <w:uiPriority w:val="0"/>
    <w:rPr>
      <w:rFonts w:ascii="宋体" w:hAnsi="Courier New" w:cs="Arial"/>
      <w:szCs w:val="21"/>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7"/>
    <w:qFormat/>
    <w:uiPriority w:val="99"/>
    <w:pPr>
      <w:ind w:left="100" w:leftChars="2500"/>
    </w:pPr>
    <w:rPr>
      <w:rFonts w:ascii="宋体"/>
      <w:sz w:val="24"/>
      <w:szCs w:val="21"/>
      <w:lang w:val="zh-CN"/>
    </w:rPr>
  </w:style>
  <w:style w:type="paragraph" w:styleId="37">
    <w:name w:val="Body Text Indent 2"/>
    <w:basedOn w:val="1"/>
    <w:link w:val="98"/>
    <w:qFormat/>
    <w:uiPriority w:val="99"/>
    <w:pPr>
      <w:spacing w:line="360" w:lineRule="auto"/>
      <w:ind w:firstLine="601"/>
      <w:textAlignment w:val="baseline"/>
    </w:pPr>
    <w:rPr>
      <w:rFonts w:ascii="宋体"/>
      <w:kern w:val="0"/>
      <w:sz w:val="28"/>
      <w:szCs w:val="20"/>
    </w:rPr>
  </w:style>
  <w:style w:type="paragraph" w:styleId="38">
    <w:name w:val="endnote text"/>
    <w:basedOn w:val="1"/>
    <w:link w:val="99"/>
    <w:qFormat/>
    <w:uiPriority w:val="99"/>
    <w:rPr>
      <w:lang w:val="zh-CN"/>
    </w:rPr>
  </w:style>
  <w:style w:type="paragraph" w:styleId="39">
    <w:name w:val="Balloon Text"/>
    <w:basedOn w:val="1"/>
    <w:link w:val="207"/>
    <w:qFormat/>
    <w:uiPriority w:val="99"/>
    <w:rPr>
      <w:sz w:val="18"/>
      <w:szCs w:val="20"/>
    </w:rPr>
  </w:style>
  <w:style w:type="paragraph" w:styleId="40">
    <w:name w:val="footer"/>
    <w:basedOn w:val="1"/>
    <w:link w:val="385"/>
    <w:qFormat/>
    <w:uiPriority w:val="99"/>
    <w:pPr>
      <w:tabs>
        <w:tab w:val="center" w:pos="4153"/>
        <w:tab w:val="right" w:pos="8306"/>
      </w:tabs>
      <w:snapToGrid w:val="0"/>
      <w:jc w:val="left"/>
    </w:pPr>
    <w:rPr>
      <w:sz w:val="18"/>
      <w:szCs w:val="20"/>
    </w:rPr>
  </w:style>
  <w:style w:type="paragraph" w:styleId="41">
    <w:name w:val="header"/>
    <w:basedOn w:val="1"/>
    <w:link w:val="394"/>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3"/>
    <w:qFormat/>
    <w:uiPriority w:val="99"/>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99"/>
  </w:style>
  <w:style w:type="paragraph" w:styleId="44">
    <w:name w:val="toc 4"/>
    <w:basedOn w:val="1"/>
    <w:next w:val="1"/>
    <w:qFormat/>
    <w:uiPriority w:val="99"/>
    <w:pPr>
      <w:ind w:left="1260" w:leftChars="600"/>
    </w:pPr>
  </w:style>
  <w:style w:type="paragraph" w:styleId="45">
    <w:name w:val="index heading"/>
    <w:basedOn w:val="1"/>
    <w:next w:val="46"/>
    <w:qFormat/>
    <w:uiPriority w:val="99"/>
    <w:pPr>
      <w:adjustRightInd/>
      <w:ind w:firstLine="200" w:firstLineChars="200"/>
    </w:pPr>
  </w:style>
  <w:style w:type="paragraph" w:styleId="46">
    <w:name w:val="index 1"/>
    <w:basedOn w:val="1"/>
    <w:next w:val="1"/>
    <w:qFormat/>
    <w:uiPriority w:val="99"/>
    <w:pPr>
      <w:adjustRightInd/>
      <w:spacing w:line="360" w:lineRule="auto"/>
      <w:ind w:firstLine="200" w:firstLineChars="200"/>
      <w:jc w:val="center"/>
    </w:pPr>
    <w:rPr>
      <w:sz w:val="24"/>
      <w:szCs w:val="20"/>
    </w:rPr>
  </w:style>
  <w:style w:type="paragraph" w:styleId="47">
    <w:name w:val="Subtitle"/>
    <w:basedOn w:val="1"/>
    <w:link w:val="104"/>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qFormat/>
    <w:uiPriority w:val="99"/>
    <w:pPr>
      <w:tabs>
        <w:tab w:val="left" w:pos="902"/>
      </w:tabs>
      <w:adjustRightInd/>
      <w:spacing w:line="400" w:lineRule="exact"/>
      <w:ind w:left="902" w:hanging="420"/>
    </w:pPr>
    <w:rPr>
      <w:sz w:val="24"/>
      <w:szCs w:val="20"/>
    </w:rPr>
  </w:style>
  <w:style w:type="paragraph" w:styleId="49">
    <w:name w:val="List"/>
    <w:basedOn w:val="1"/>
    <w:qFormat/>
    <w:uiPriority w:val="99"/>
    <w:pPr>
      <w:ind w:left="200" w:hanging="200" w:hangingChars="200"/>
    </w:pPr>
  </w:style>
  <w:style w:type="paragraph" w:styleId="50">
    <w:name w:val="footnote text"/>
    <w:basedOn w:val="15"/>
    <w:link w:val="105"/>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6"/>
    <w:qFormat/>
    <w:uiPriority w:val="99"/>
    <w:pPr>
      <w:spacing w:line="360" w:lineRule="auto"/>
      <w:ind w:firstLine="420"/>
    </w:pPr>
    <w:rPr>
      <w:sz w:val="24"/>
      <w:szCs w:val="20"/>
    </w:rPr>
  </w:style>
  <w:style w:type="paragraph" w:styleId="54">
    <w:name w:val="toc 2"/>
    <w:basedOn w:val="1"/>
    <w:next w:val="1"/>
    <w:qFormat/>
    <w:uiPriority w:val="99"/>
    <w:pPr>
      <w:ind w:left="420" w:leftChars="200"/>
    </w:pPr>
  </w:style>
  <w:style w:type="paragraph" w:styleId="55">
    <w:name w:val="toc 9"/>
    <w:basedOn w:val="1"/>
    <w:next w:val="1"/>
    <w:qFormat/>
    <w:uiPriority w:val="99"/>
    <w:pPr>
      <w:ind w:left="3360" w:leftChars="1600"/>
    </w:pPr>
  </w:style>
  <w:style w:type="paragraph" w:styleId="56">
    <w:name w:val="Body Text 2"/>
    <w:basedOn w:val="1"/>
    <w:link w:val="107"/>
    <w:qFormat/>
    <w:uiPriority w:val="99"/>
    <w:pPr>
      <w:spacing w:after="120" w:line="480" w:lineRule="auto"/>
    </w:pPr>
  </w:style>
  <w:style w:type="paragraph" w:styleId="57">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09"/>
    <w:qFormat/>
    <w:uiPriority w:val="99"/>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110"/>
    <w:qFormat/>
    <w:uiPriority w:val="99"/>
    <w:rPr>
      <w:b/>
      <w:bCs/>
    </w:rPr>
  </w:style>
  <w:style w:type="paragraph" w:styleId="61">
    <w:name w:val="Body Text First Indent 2"/>
    <w:basedOn w:val="25"/>
    <w:link w:val="111"/>
    <w:qFormat/>
    <w:uiPriority w:val="99"/>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character" w:customStyle="1" w:styleId="79">
    <w:name w:val="Heading 1 Char"/>
    <w:basedOn w:val="69"/>
    <w:qFormat/>
    <w:locked/>
    <w:uiPriority w:val="99"/>
    <w:rPr>
      <w:rFonts w:ascii="Times New Roman" w:hAnsi="Times New Roman" w:eastAsia="黑体" w:cs="Times New Roman"/>
      <w:b/>
      <w:kern w:val="0"/>
      <w:sz w:val="24"/>
    </w:rPr>
  </w:style>
  <w:style w:type="character" w:customStyle="1" w:styleId="80">
    <w:name w:val="标题 2 Char1"/>
    <w:basedOn w:val="69"/>
    <w:link w:val="2"/>
    <w:semiHidden/>
    <w:qFormat/>
    <w:locked/>
    <w:uiPriority w:val="99"/>
    <w:rPr>
      <w:rFonts w:ascii="Cambria" w:hAnsi="Cambria" w:eastAsia="宋体" w:cs="Times New Roman"/>
      <w:b/>
      <w:bCs/>
      <w:sz w:val="32"/>
      <w:szCs w:val="32"/>
    </w:rPr>
  </w:style>
  <w:style w:type="character" w:customStyle="1" w:styleId="81">
    <w:name w:val="标题 3 Char"/>
    <w:basedOn w:val="69"/>
    <w:link w:val="4"/>
    <w:semiHidden/>
    <w:qFormat/>
    <w:locked/>
    <w:uiPriority w:val="99"/>
    <w:rPr>
      <w:rFonts w:cs="Times New Roman"/>
      <w:b/>
      <w:bCs/>
      <w:sz w:val="32"/>
      <w:szCs w:val="32"/>
    </w:rPr>
  </w:style>
  <w:style w:type="character" w:customStyle="1" w:styleId="82">
    <w:name w:val="标题 4 Char2"/>
    <w:basedOn w:val="69"/>
    <w:link w:val="5"/>
    <w:qFormat/>
    <w:locked/>
    <w:uiPriority w:val="99"/>
    <w:rPr>
      <w:rFonts w:ascii="Arial" w:hAnsi="Arial" w:eastAsia="黑体" w:cs="Times New Roman"/>
      <w:b/>
      <w:kern w:val="2"/>
      <w:sz w:val="28"/>
      <w:lang w:val="zh-CN"/>
    </w:rPr>
  </w:style>
  <w:style w:type="character" w:customStyle="1" w:styleId="83">
    <w:name w:val="标题 5 Char"/>
    <w:basedOn w:val="69"/>
    <w:link w:val="6"/>
    <w:qFormat/>
    <w:locked/>
    <w:uiPriority w:val="99"/>
    <w:rPr>
      <w:rFonts w:cs="Times New Roman"/>
      <w:b/>
      <w:kern w:val="2"/>
      <w:sz w:val="28"/>
    </w:rPr>
  </w:style>
  <w:style w:type="character" w:customStyle="1" w:styleId="84">
    <w:name w:val="标题 6 Char"/>
    <w:basedOn w:val="69"/>
    <w:link w:val="7"/>
    <w:qFormat/>
    <w:locked/>
    <w:uiPriority w:val="99"/>
    <w:rPr>
      <w:rFonts w:ascii="Arial" w:hAnsi="Arial" w:eastAsia="黑体" w:cs="Times New Roman"/>
      <w:b/>
      <w:kern w:val="2"/>
      <w:sz w:val="24"/>
    </w:rPr>
  </w:style>
  <w:style w:type="character" w:customStyle="1" w:styleId="85">
    <w:name w:val="Heading 7 Char"/>
    <w:basedOn w:val="69"/>
    <w:qFormat/>
    <w:locked/>
    <w:uiPriority w:val="99"/>
    <w:rPr>
      <w:rFonts w:ascii="宋体" w:hAnsi="宋体" w:eastAsia="宋体" w:cs="Times New Roman"/>
      <w:b/>
      <w:kern w:val="2"/>
      <w:sz w:val="24"/>
      <w:lang w:val="en-US" w:eastAsia="zh-CN"/>
    </w:rPr>
  </w:style>
  <w:style w:type="character" w:customStyle="1" w:styleId="86">
    <w:name w:val="标题 8 Char"/>
    <w:basedOn w:val="69"/>
    <w:link w:val="9"/>
    <w:qFormat/>
    <w:locked/>
    <w:uiPriority w:val="99"/>
    <w:rPr>
      <w:rFonts w:ascii="Arial" w:hAnsi="Arial" w:eastAsia="黑体" w:cs="Times New Roman"/>
      <w:kern w:val="2"/>
      <w:sz w:val="24"/>
    </w:rPr>
  </w:style>
  <w:style w:type="character" w:customStyle="1" w:styleId="87">
    <w:name w:val="标题 9 Char"/>
    <w:basedOn w:val="69"/>
    <w:link w:val="10"/>
    <w:qFormat/>
    <w:locked/>
    <w:uiPriority w:val="99"/>
    <w:rPr>
      <w:rFonts w:ascii="Arial" w:hAnsi="Arial" w:eastAsia="黑体" w:cs="Times New Roman"/>
      <w:kern w:val="2"/>
      <w:sz w:val="21"/>
    </w:rPr>
  </w:style>
  <w:style w:type="character" w:customStyle="1" w:styleId="88">
    <w:name w:val="正文文本 Char1"/>
    <w:basedOn w:val="69"/>
    <w:link w:val="23"/>
    <w:qFormat/>
    <w:locked/>
    <w:uiPriority w:val="99"/>
    <w:rPr>
      <w:rFonts w:ascii="宋体" w:hAnsi="Arial" w:eastAsia="宋体" w:cs="Times New Roman"/>
      <w:snapToGrid w:val="0"/>
      <w:kern w:val="2"/>
      <w:sz w:val="21"/>
      <w:lang w:val="zh-CN" w:eastAsia="zh-CN"/>
    </w:rPr>
  </w:style>
  <w:style w:type="character" w:customStyle="1" w:styleId="89">
    <w:name w:val="正文首行缩进 Char"/>
    <w:basedOn w:val="88"/>
    <w:link w:val="24"/>
    <w:qFormat/>
    <w:locked/>
    <w:uiPriority w:val="99"/>
    <w:rPr>
      <w:rFonts w:ascii="宋体" w:hAnsi="Arial" w:eastAsia="宋体" w:cs="Times New Roman"/>
      <w:snapToGrid w:val="0"/>
      <w:kern w:val="2"/>
      <w:sz w:val="24"/>
      <w:lang w:val="zh-CN" w:eastAsia="zh-CN"/>
    </w:rPr>
  </w:style>
  <w:style w:type="character" w:customStyle="1" w:styleId="90">
    <w:name w:val="Document Map Char"/>
    <w:basedOn w:val="69"/>
    <w:qFormat/>
    <w:locked/>
    <w:uiPriority w:val="99"/>
    <w:rPr>
      <w:rFonts w:eastAsia="宋体" w:cs="Times New Roman"/>
      <w:kern w:val="2"/>
      <w:sz w:val="24"/>
      <w:lang w:val="en-US" w:eastAsia="zh-CN"/>
    </w:rPr>
  </w:style>
  <w:style w:type="character" w:customStyle="1" w:styleId="91">
    <w:name w:val="Comment Text Char"/>
    <w:basedOn w:val="69"/>
    <w:qFormat/>
    <w:locked/>
    <w:uiPriority w:val="99"/>
    <w:rPr>
      <w:rFonts w:ascii="宋体" w:hAnsi="宋体" w:eastAsia="宋体" w:cs="Times New Roman"/>
      <w:kern w:val="2"/>
      <w:sz w:val="24"/>
      <w:lang w:val="en-US" w:eastAsia="zh-CN"/>
    </w:rPr>
  </w:style>
  <w:style w:type="character" w:customStyle="1" w:styleId="92">
    <w:name w:val="称呼 Char"/>
    <w:basedOn w:val="69"/>
    <w:link w:val="20"/>
    <w:qFormat/>
    <w:locked/>
    <w:uiPriority w:val="99"/>
    <w:rPr>
      <w:rFonts w:ascii="仿宋_GB2312" w:eastAsia="仿宋_GB2312" w:cs="Times New Roman"/>
      <w:kern w:val="2"/>
      <w:sz w:val="28"/>
    </w:rPr>
  </w:style>
  <w:style w:type="character" w:customStyle="1" w:styleId="93">
    <w:name w:val="正文文本 3 Char"/>
    <w:basedOn w:val="69"/>
    <w:link w:val="21"/>
    <w:qFormat/>
    <w:locked/>
    <w:uiPriority w:val="99"/>
    <w:rPr>
      <w:rFonts w:cs="Times New Roman"/>
      <w:kern w:val="2"/>
      <w:sz w:val="21"/>
    </w:rPr>
  </w:style>
  <w:style w:type="character" w:customStyle="1" w:styleId="94">
    <w:name w:val="正文文本缩进 Char3"/>
    <w:basedOn w:val="69"/>
    <w:link w:val="25"/>
    <w:qFormat/>
    <w:locked/>
    <w:uiPriority w:val="99"/>
    <w:rPr>
      <w:rFonts w:ascii="宋体" w:eastAsia="宋体" w:cs="Times New Roman"/>
      <w:kern w:val="2"/>
      <w:sz w:val="24"/>
    </w:rPr>
  </w:style>
  <w:style w:type="character" w:customStyle="1" w:styleId="95">
    <w:name w:val="HTML 地址 Char"/>
    <w:basedOn w:val="69"/>
    <w:link w:val="30"/>
    <w:qFormat/>
    <w:locked/>
    <w:uiPriority w:val="99"/>
    <w:rPr>
      <w:rFonts w:ascii="宋体" w:eastAsia="宋体" w:cs="Times New Roman"/>
      <w:i/>
      <w:sz w:val="24"/>
    </w:rPr>
  </w:style>
  <w:style w:type="character" w:customStyle="1" w:styleId="96">
    <w:name w:val="纯文本 Char"/>
    <w:basedOn w:val="69"/>
    <w:link w:val="33"/>
    <w:qFormat/>
    <w:locked/>
    <w:uiPriority w:val="99"/>
    <w:rPr>
      <w:rFonts w:ascii="宋体" w:hAnsi="Courier New" w:eastAsia="宋体" w:cs="Times New Roman"/>
      <w:snapToGrid w:val="0"/>
      <w:kern w:val="2"/>
      <w:sz w:val="21"/>
      <w:lang w:val="en-US" w:eastAsia="zh-CN"/>
    </w:rPr>
  </w:style>
  <w:style w:type="character" w:customStyle="1" w:styleId="97">
    <w:name w:val="日期 Char"/>
    <w:basedOn w:val="69"/>
    <w:link w:val="36"/>
    <w:qFormat/>
    <w:locked/>
    <w:uiPriority w:val="99"/>
    <w:rPr>
      <w:rFonts w:ascii="宋体" w:cs="Times New Roman"/>
      <w:kern w:val="2"/>
      <w:sz w:val="21"/>
      <w:lang w:val="zh-CN"/>
    </w:rPr>
  </w:style>
  <w:style w:type="character" w:customStyle="1" w:styleId="98">
    <w:name w:val="正文文本缩进 2 Char"/>
    <w:basedOn w:val="69"/>
    <w:link w:val="37"/>
    <w:qFormat/>
    <w:locked/>
    <w:uiPriority w:val="99"/>
    <w:rPr>
      <w:rFonts w:ascii="宋体" w:cs="Times New Roman"/>
      <w:sz w:val="28"/>
    </w:rPr>
  </w:style>
  <w:style w:type="character" w:customStyle="1" w:styleId="99">
    <w:name w:val="尾注文本 Char"/>
    <w:basedOn w:val="69"/>
    <w:link w:val="38"/>
    <w:qFormat/>
    <w:locked/>
    <w:uiPriority w:val="99"/>
    <w:rPr>
      <w:rFonts w:cs="Times New Roman"/>
      <w:kern w:val="2"/>
      <w:sz w:val="24"/>
      <w:lang w:val="zh-CN"/>
    </w:rPr>
  </w:style>
  <w:style w:type="character" w:customStyle="1" w:styleId="100">
    <w:name w:val="Balloon Text Char"/>
    <w:basedOn w:val="69"/>
    <w:qFormat/>
    <w:locked/>
    <w:uiPriority w:val="99"/>
    <w:rPr>
      <w:rFonts w:eastAsia="宋体" w:cs="Times New Roman"/>
      <w:kern w:val="2"/>
      <w:sz w:val="18"/>
      <w:lang w:val="en-US" w:eastAsia="zh-CN"/>
    </w:rPr>
  </w:style>
  <w:style w:type="character" w:customStyle="1" w:styleId="101">
    <w:name w:val="Footer Char"/>
    <w:basedOn w:val="69"/>
    <w:qFormat/>
    <w:locked/>
    <w:uiPriority w:val="99"/>
    <w:rPr>
      <w:rFonts w:eastAsia="宋体" w:cs="Times New Roman"/>
      <w:kern w:val="2"/>
      <w:sz w:val="18"/>
      <w:lang w:val="en-US" w:eastAsia="zh-CN"/>
    </w:rPr>
  </w:style>
  <w:style w:type="character" w:customStyle="1" w:styleId="102">
    <w:name w:val="Header Char"/>
    <w:basedOn w:val="69"/>
    <w:qFormat/>
    <w:locked/>
    <w:uiPriority w:val="99"/>
    <w:rPr>
      <w:rFonts w:eastAsia="宋体" w:cs="Times New Roman"/>
      <w:kern w:val="2"/>
      <w:sz w:val="18"/>
      <w:lang w:val="en-US" w:eastAsia="zh-CN"/>
    </w:rPr>
  </w:style>
  <w:style w:type="character" w:customStyle="1" w:styleId="103">
    <w:name w:val="签名 Char"/>
    <w:basedOn w:val="69"/>
    <w:link w:val="42"/>
    <w:qFormat/>
    <w:locked/>
    <w:uiPriority w:val="99"/>
    <w:rPr>
      <w:rFonts w:eastAsia="仿宋_GB2312" w:cs="Times New Roman"/>
      <w:sz w:val="24"/>
    </w:rPr>
  </w:style>
  <w:style w:type="character" w:customStyle="1" w:styleId="104">
    <w:name w:val="副标题 Char"/>
    <w:basedOn w:val="69"/>
    <w:link w:val="47"/>
    <w:qFormat/>
    <w:locked/>
    <w:uiPriority w:val="99"/>
    <w:rPr>
      <w:rFonts w:ascii="Arial" w:hAnsi="Arial" w:eastAsia="隶书" w:cs="Times New Roman"/>
      <w:b/>
      <w:kern w:val="28"/>
      <w:sz w:val="32"/>
      <w:lang w:val="en-US" w:eastAsia="zh-CN"/>
    </w:rPr>
  </w:style>
  <w:style w:type="character" w:customStyle="1" w:styleId="105">
    <w:name w:val="脚注文本 Char"/>
    <w:basedOn w:val="69"/>
    <w:link w:val="50"/>
    <w:qFormat/>
    <w:locked/>
    <w:uiPriority w:val="99"/>
    <w:rPr>
      <w:rFonts w:cs="Times New Roman"/>
      <w:color w:val="0000FF"/>
      <w:sz w:val="21"/>
    </w:rPr>
  </w:style>
  <w:style w:type="character" w:customStyle="1" w:styleId="106">
    <w:name w:val="正文文本缩进 3 Char"/>
    <w:basedOn w:val="69"/>
    <w:link w:val="53"/>
    <w:qFormat/>
    <w:locked/>
    <w:uiPriority w:val="99"/>
    <w:rPr>
      <w:rFonts w:cs="Times New Roman"/>
      <w:kern w:val="2"/>
      <w:sz w:val="24"/>
    </w:rPr>
  </w:style>
  <w:style w:type="character" w:customStyle="1" w:styleId="107">
    <w:name w:val="正文文本 2 Char1"/>
    <w:basedOn w:val="69"/>
    <w:link w:val="56"/>
    <w:qFormat/>
    <w:locked/>
    <w:uiPriority w:val="99"/>
    <w:rPr>
      <w:rFonts w:cs="Times New Roman"/>
      <w:kern w:val="2"/>
      <w:sz w:val="24"/>
    </w:rPr>
  </w:style>
  <w:style w:type="character" w:customStyle="1" w:styleId="108">
    <w:name w:val="HTML 预设格式 Char"/>
    <w:basedOn w:val="69"/>
    <w:link w:val="57"/>
    <w:qFormat/>
    <w:locked/>
    <w:uiPriority w:val="99"/>
    <w:rPr>
      <w:rFonts w:ascii="黑体" w:hAnsi="Courier New" w:eastAsia="黑体" w:cs="Times New Roman"/>
    </w:rPr>
  </w:style>
  <w:style w:type="character" w:customStyle="1" w:styleId="109">
    <w:name w:val="标题 Char2"/>
    <w:basedOn w:val="69"/>
    <w:link w:val="59"/>
    <w:qFormat/>
    <w:locked/>
    <w:uiPriority w:val="99"/>
    <w:rPr>
      <w:rFonts w:cs="Times New Roman"/>
      <w:b/>
      <w:sz w:val="24"/>
      <w:lang w:val="en-GB"/>
    </w:rPr>
  </w:style>
  <w:style w:type="character" w:customStyle="1" w:styleId="110">
    <w:name w:val="批注主题 Char1"/>
    <w:basedOn w:val="91"/>
    <w:link w:val="60"/>
    <w:qFormat/>
    <w:locked/>
    <w:uiPriority w:val="99"/>
    <w:rPr>
      <w:rFonts w:ascii="宋体" w:hAnsi="宋体" w:eastAsia="宋体" w:cs="Times New Roman"/>
      <w:b/>
      <w:kern w:val="2"/>
      <w:sz w:val="24"/>
      <w:lang w:val="en-US" w:eastAsia="zh-CN"/>
    </w:rPr>
  </w:style>
  <w:style w:type="character" w:customStyle="1" w:styleId="111">
    <w:name w:val="正文首行缩进 2 Char"/>
    <w:basedOn w:val="94"/>
    <w:link w:val="61"/>
    <w:qFormat/>
    <w:locked/>
    <w:uiPriority w:val="99"/>
    <w:rPr>
      <w:rFonts w:ascii="宋体" w:eastAsia="宋体" w:cs="Times New Roman"/>
      <w:kern w:val="2"/>
      <w:sz w:val="24"/>
    </w:rPr>
  </w:style>
  <w:style w:type="paragraph" w:customStyle="1" w:styleId="112">
    <w:name w:val="表格文字"/>
    <w:basedOn w:val="1"/>
    <w:next w:val="23"/>
    <w:qFormat/>
    <w:uiPriority w:val="99"/>
    <w:pPr>
      <w:adjustRightInd/>
      <w:ind w:firstLine="200" w:firstLineChars="200"/>
    </w:pPr>
    <w:rPr>
      <w:rFonts w:ascii="Arial" w:hAnsi="Arial"/>
      <w:spacing w:val="-5"/>
      <w:kern w:val="0"/>
      <w:sz w:val="24"/>
      <w:szCs w:val="20"/>
    </w:rPr>
  </w:style>
  <w:style w:type="character" w:customStyle="1" w:styleId="113">
    <w:name w:val="表格非标题文字 Char"/>
    <w:link w:val="114"/>
    <w:qFormat/>
    <w:locked/>
    <w:uiPriority w:val="99"/>
    <w:rPr>
      <w:rFonts w:ascii="Futura Bk" w:hAnsi="Futura Bk"/>
      <w:kern w:val="2"/>
      <w:sz w:val="21"/>
      <w:lang w:val="en-US" w:eastAsia="zh-CN"/>
    </w:rPr>
  </w:style>
  <w:style w:type="paragraph" w:customStyle="1" w:styleId="114">
    <w:name w:val="表格非标题文字"/>
    <w:link w:val="113"/>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99"/>
    <w:rPr>
      <w:rFonts w:ascii="宋体" w:eastAsia="宋体"/>
      <w:sz w:val="24"/>
    </w:rPr>
  </w:style>
  <w:style w:type="paragraph" w:customStyle="1" w:styleId="116">
    <w:name w:val="*正文"/>
    <w:basedOn w:val="1"/>
    <w:link w:val="115"/>
    <w:qFormat/>
    <w:uiPriority w:val="99"/>
    <w:pPr>
      <w:snapToGrid w:val="0"/>
      <w:spacing w:line="360" w:lineRule="auto"/>
      <w:ind w:firstLine="482"/>
      <w:jc w:val="left"/>
    </w:pPr>
    <w:rPr>
      <w:rFonts w:ascii="宋体"/>
      <w:kern w:val="0"/>
      <w:sz w:val="24"/>
      <w:szCs w:val="20"/>
    </w:rPr>
  </w:style>
  <w:style w:type="character" w:customStyle="1" w:styleId="117">
    <w:name w:val="Char Char71"/>
    <w:semiHidden/>
    <w:qFormat/>
    <w:uiPriority w:val="99"/>
    <w:rPr>
      <w:rFonts w:eastAsia="宋体"/>
      <w:kern w:val="2"/>
      <w:sz w:val="24"/>
      <w:lang w:val="en-US" w:eastAsia="zh-CN"/>
    </w:rPr>
  </w:style>
  <w:style w:type="character" w:customStyle="1" w:styleId="118">
    <w:name w:val="Char Char6"/>
    <w:qFormat/>
    <w:uiPriority w:val="99"/>
    <w:rPr>
      <w:rFonts w:eastAsia="宋体"/>
      <w:kern w:val="2"/>
      <w:sz w:val="24"/>
      <w:lang w:val="en-US" w:eastAsia="zh-CN"/>
    </w:rPr>
  </w:style>
  <w:style w:type="character" w:customStyle="1" w:styleId="119">
    <w:name w:val="正文缩进 Char"/>
    <w:qFormat/>
    <w:uiPriority w:val="99"/>
    <w:rPr>
      <w:rFonts w:eastAsia="宋体"/>
      <w:kern w:val="2"/>
      <w:sz w:val="21"/>
      <w:lang w:val="en-US" w:eastAsia="zh-CN"/>
    </w:rPr>
  </w:style>
  <w:style w:type="character" w:customStyle="1" w:styleId="120">
    <w:name w:val="正文首行缩进 Char1"/>
    <w:qFormat/>
    <w:uiPriority w:val="99"/>
    <w:rPr>
      <w:rFonts w:ascii="宋体" w:hAnsi="Times New Roman" w:eastAsia="宋体"/>
      <w:snapToGrid w:val="0"/>
      <w:kern w:val="2"/>
      <w:sz w:val="21"/>
      <w:lang w:val="zh-CN"/>
    </w:rPr>
  </w:style>
  <w:style w:type="character" w:customStyle="1" w:styleId="121">
    <w:name w:val="Char Char28"/>
    <w:qFormat/>
    <w:uiPriority w:val="99"/>
    <w:rPr>
      <w:rFonts w:ascii="仿宋_GB2312" w:hAnsi="仿宋_GB2312" w:eastAsia="仿宋_GB2312"/>
      <w:kern w:val="1"/>
      <w:sz w:val="28"/>
    </w:rPr>
  </w:style>
  <w:style w:type="character" w:customStyle="1" w:styleId="122">
    <w:name w:val="标题 3 Char1"/>
    <w:qFormat/>
    <w:uiPriority w:val="99"/>
    <w:rPr>
      <w:rFonts w:ascii="华文中宋" w:hAnsi="华文中宋" w:eastAsia="华文中宋"/>
      <w:b/>
      <w:kern w:val="2"/>
      <w:sz w:val="32"/>
      <w:lang w:val="en-US" w:eastAsia="zh-CN"/>
    </w:rPr>
  </w:style>
  <w:style w:type="character" w:customStyle="1" w:styleId="123">
    <w:name w:val="U_正文 Char"/>
    <w:link w:val="124"/>
    <w:qFormat/>
    <w:locked/>
    <w:uiPriority w:val="99"/>
    <w:rPr>
      <w:sz w:val="24"/>
    </w:rPr>
  </w:style>
  <w:style w:type="paragraph" w:customStyle="1" w:styleId="124">
    <w:name w:val="U_正文"/>
    <w:basedOn w:val="1"/>
    <w:link w:val="123"/>
    <w:qFormat/>
    <w:uiPriority w:val="99"/>
    <w:pPr>
      <w:adjustRightInd/>
      <w:spacing w:beforeLines="20" w:afterLines="20" w:line="300" w:lineRule="auto"/>
      <w:ind w:firstLine="200" w:firstLineChars="200"/>
    </w:pPr>
    <w:rPr>
      <w:kern w:val="0"/>
      <w:sz w:val="24"/>
      <w:szCs w:val="20"/>
    </w:rPr>
  </w:style>
  <w:style w:type="character" w:customStyle="1" w:styleId="125">
    <w:name w:val="HTML 地址 Char1"/>
    <w:qFormat/>
    <w:uiPriority w:val="99"/>
    <w:rPr>
      <w:rFonts w:ascii="Times New Roman" w:hAnsi="Times New Roman" w:eastAsia="宋体"/>
      <w:i/>
      <w:sz w:val="24"/>
    </w:rPr>
  </w:style>
  <w:style w:type="character" w:customStyle="1" w:styleId="126">
    <w:name w:val="Char Char51"/>
    <w:qFormat/>
    <w:uiPriority w:val="99"/>
    <w:rPr>
      <w:rFonts w:ascii="宋体" w:hAnsi="Courier New" w:eastAsia="宋体"/>
      <w:kern w:val="2"/>
      <w:sz w:val="21"/>
      <w:lang w:val="en-US" w:eastAsia="zh-CN"/>
    </w:rPr>
  </w:style>
  <w:style w:type="character" w:customStyle="1" w:styleId="127">
    <w:name w:val="表正文 Char"/>
    <w:qFormat/>
    <w:uiPriority w:val="99"/>
    <w:rPr>
      <w:rFonts w:ascii="宋体" w:eastAsia="宋体"/>
      <w:snapToGrid w:val="0"/>
      <w:color w:val="000000"/>
      <w:kern w:val="28"/>
      <w:sz w:val="28"/>
      <w:lang w:val="en-US" w:eastAsia="zh-CN"/>
    </w:rPr>
  </w:style>
  <w:style w:type="character" w:customStyle="1" w:styleId="128">
    <w:name w:val="Char Char34"/>
    <w:qFormat/>
    <w:uiPriority w:val="99"/>
    <w:rPr>
      <w:b/>
      <w:kern w:val="1"/>
      <w:sz w:val="28"/>
    </w:rPr>
  </w:style>
  <w:style w:type="character" w:customStyle="1" w:styleId="129">
    <w:name w:val="Normal Indent Char"/>
    <w:qFormat/>
    <w:locked/>
    <w:uiPriority w:val="99"/>
    <w:rPr>
      <w:rFonts w:ascii="Calibri" w:hAnsi="Calibri" w:eastAsia="宋体"/>
      <w:snapToGrid w:val="0"/>
      <w:kern w:val="2"/>
      <w:sz w:val="22"/>
      <w:lang w:val="en-US" w:eastAsia="zh-CN"/>
    </w:rPr>
  </w:style>
  <w:style w:type="character" w:customStyle="1" w:styleId="130">
    <w:name w:val="哈哈正文 Char"/>
    <w:link w:val="131"/>
    <w:qFormat/>
    <w:locked/>
    <w:uiPriority w:val="99"/>
    <w:rPr>
      <w:rFonts w:ascii="宋体" w:hAnsi="宋体" w:eastAsia="宋体"/>
      <w:kern w:val="2"/>
      <w:sz w:val="24"/>
    </w:rPr>
  </w:style>
  <w:style w:type="paragraph" w:customStyle="1" w:styleId="131">
    <w:name w:val="哈哈正文"/>
    <w:basedOn w:val="1"/>
    <w:link w:val="130"/>
    <w:qFormat/>
    <w:uiPriority w:val="99"/>
    <w:pPr>
      <w:adjustRightInd/>
      <w:spacing w:line="360" w:lineRule="auto"/>
      <w:ind w:firstLine="200" w:firstLineChars="200"/>
    </w:pPr>
    <w:rPr>
      <w:rFonts w:ascii="宋体" w:hAnsi="宋体"/>
      <w:sz w:val="24"/>
      <w:szCs w:val="20"/>
    </w:rPr>
  </w:style>
  <w:style w:type="character" w:customStyle="1" w:styleId="132">
    <w:name w:val="未处理的提及1"/>
    <w:qFormat/>
    <w:uiPriority w:val="99"/>
    <w:rPr>
      <w:color w:val="808080"/>
      <w:shd w:val="clear" w:color="auto" w:fill="E6E6E6"/>
    </w:rPr>
  </w:style>
  <w:style w:type="character" w:customStyle="1" w:styleId="133">
    <w:name w:val="txt"/>
    <w:qFormat/>
    <w:uiPriority w:val="99"/>
    <w:rPr>
      <w:rFonts w:ascii="仿宋_GB2312" w:eastAsia="微软雅黑"/>
      <w:b/>
      <w:kern w:val="2"/>
      <w:sz w:val="32"/>
      <w:lang w:val="en-US" w:eastAsia="zh-CN"/>
    </w:rPr>
  </w:style>
  <w:style w:type="character" w:customStyle="1" w:styleId="134">
    <w:name w:val="二级标题 Char Char"/>
    <w:qFormat/>
    <w:uiPriority w:val="99"/>
    <w:rPr>
      <w:rFonts w:ascii="宋体" w:hAnsi="宋体" w:eastAsia="宋体"/>
      <w:b/>
      <w:snapToGrid w:val="0"/>
      <w:kern w:val="2"/>
      <w:sz w:val="24"/>
      <w:lang w:val="en-US" w:eastAsia="zh-CN"/>
    </w:rPr>
  </w:style>
  <w:style w:type="character" w:customStyle="1" w:styleId="135">
    <w:name w:val="Char Char32"/>
    <w:qFormat/>
    <w:uiPriority w:val="99"/>
    <w:rPr>
      <w:b/>
      <w:kern w:val="1"/>
      <w:sz w:val="24"/>
    </w:rPr>
  </w:style>
  <w:style w:type="character" w:customStyle="1" w:styleId="136">
    <w:name w:val="PI Char1"/>
    <w:qFormat/>
    <w:uiPriority w:val="99"/>
    <w:rPr>
      <w:rFonts w:ascii="宋体" w:eastAsia="宋体"/>
      <w:kern w:val="2"/>
      <w:sz w:val="24"/>
    </w:rPr>
  </w:style>
  <w:style w:type="character" w:customStyle="1" w:styleId="137">
    <w:name w:val="tw4winTerm"/>
    <w:qFormat/>
    <w:uiPriority w:val="99"/>
    <w:rPr>
      <w:color w:val="0000FF"/>
    </w:rPr>
  </w:style>
  <w:style w:type="character" w:customStyle="1" w:styleId="138">
    <w:name w:val="普通文字 Char Char1"/>
    <w:qFormat/>
    <w:uiPriority w:val="99"/>
    <w:rPr>
      <w:rFonts w:ascii="宋体" w:hAnsi="Courier New"/>
      <w:kern w:val="2"/>
      <w:sz w:val="21"/>
    </w:rPr>
  </w:style>
  <w:style w:type="character" w:customStyle="1" w:styleId="139">
    <w:name w:val="Char Char101"/>
    <w:qFormat/>
    <w:uiPriority w:val="99"/>
    <w:rPr>
      <w:rFonts w:ascii="宋体" w:eastAsia="宋体"/>
      <w:kern w:val="2"/>
      <w:sz w:val="24"/>
      <w:lang w:val="en-US" w:eastAsia="zh-CN"/>
    </w:rPr>
  </w:style>
  <w:style w:type="character" w:customStyle="1" w:styleId="140">
    <w:name w:val="标题 4 Char"/>
    <w:qFormat/>
    <w:uiPriority w:val="99"/>
    <w:rPr>
      <w:rFonts w:ascii="Arial" w:hAnsi="Arial" w:eastAsia="黑体"/>
      <w:b/>
      <w:kern w:val="2"/>
      <w:sz w:val="28"/>
    </w:rPr>
  </w:style>
  <w:style w:type="character" w:customStyle="1" w:styleId="141">
    <w:name w:val="链接"/>
    <w:qFormat/>
    <w:uiPriority w:val="99"/>
    <w:rPr>
      <w:color w:val="0000FF"/>
      <w:sz w:val="21"/>
      <w:u w:val="single"/>
    </w:rPr>
  </w:style>
  <w:style w:type="character" w:customStyle="1" w:styleId="142">
    <w:name w:val="h4 Char"/>
    <w:qFormat/>
    <w:uiPriority w:val="99"/>
    <w:rPr>
      <w:rFonts w:ascii="Arial" w:hAnsi="Arial" w:eastAsia="黑体"/>
      <w:b/>
      <w:kern w:val="2"/>
      <w:sz w:val="28"/>
      <w:lang w:val="zh-CN" w:eastAsia="zh-CN"/>
    </w:rPr>
  </w:style>
  <w:style w:type="character" w:customStyle="1" w:styleId="143">
    <w:name w:val="5正文 Char"/>
    <w:link w:val="144"/>
    <w:qFormat/>
    <w:locked/>
    <w:uiPriority w:val="99"/>
    <w:rPr>
      <w:rFonts w:ascii="仿宋_GB2312" w:hAnsi="微软雅黑" w:eastAsia="仿宋_GB2312"/>
      <w:sz w:val="21"/>
    </w:rPr>
  </w:style>
  <w:style w:type="paragraph" w:customStyle="1" w:styleId="144">
    <w:name w:val="5正文"/>
    <w:basedOn w:val="1"/>
    <w:link w:val="143"/>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5">
    <w:name w:val="标题 3 字符"/>
    <w:qFormat/>
    <w:uiPriority w:val="99"/>
    <w:rPr>
      <w:b/>
      <w:kern w:val="2"/>
      <w:sz w:val="32"/>
    </w:rPr>
  </w:style>
  <w:style w:type="character" w:customStyle="1" w:styleId="146">
    <w:name w:val="样式6 Char"/>
    <w:qFormat/>
    <w:uiPriority w:val="99"/>
    <w:rPr>
      <w:rFonts w:ascii="仿宋_GB2312" w:hAnsi="宋体" w:eastAsia="仿宋_GB2312"/>
      <w:b/>
      <w:kern w:val="2"/>
      <w:sz w:val="24"/>
      <w:lang w:val="en-US" w:eastAsia="zh-CN"/>
    </w:rPr>
  </w:style>
  <w:style w:type="character" w:customStyle="1" w:styleId="147">
    <w:name w:val="Char Char14"/>
    <w:qFormat/>
    <w:uiPriority w:val="99"/>
    <w:rPr>
      <w:rFonts w:ascii="黑体" w:hAnsi="黑体" w:eastAsia="黑体"/>
    </w:rPr>
  </w:style>
  <w:style w:type="character" w:customStyle="1" w:styleId="148">
    <w:name w:val="Heading 2 Hidden Char"/>
    <w:qFormat/>
    <w:uiPriority w:val="99"/>
    <w:rPr>
      <w:rFonts w:ascii="仿宋_GB2312" w:eastAsia="仿宋_GB2312"/>
      <w:b/>
      <w:kern w:val="2"/>
      <w:sz w:val="24"/>
      <w:lang w:val="zh-CN" w:eastAsia="zh-CN"/>
    </w:rPr>
  </w:style>
  <w:style w:type="character" w:customStyle="1" w:styleId="149">
    <w:name w:val="font11"/>
    <w:qFormat/>
    <w:uiPriority w:val="99"/>
    <w:rPr>
      <w:rFonts w:ascii="Times New Roman" w:hAnsi="Times New Roman"/>
      <w:color w:val="000000"/>
      <w:sz w:val="22"/>
      <w:u w:val="none"/>
    </w:rPr>
  </w:style>
  <w:style w:type="character" w:customStyle="1" w:styleId="150">
    <w:name w:val="表正文 Char1"/>
    <w:qFormat/>
    <w:uiPriority w:val="99"/>
    <w:rPr>
      <w:rFonts w:ascii="宋体" w:eastAsia="宋体"/>
      <w:snapToGrid w:val="0"/>
      <w:color w:val="000000"/>
      <w:kern w:val="28"/>
      <w:sz w:val="28"/>
    </w:rPr>
  </w:style>
  <w:style w:type="character" w:customStyle="1" w:styleId="151">
    <w:name w:val="blue1"/>
    <w:basedOn w:val="69"/>
    <w:qFormat/>
    <w:uiPriority w:val="99"/>
    <w:rPr>
      <w:rFonts w:ascii="Arial" w:hAnsi="Arial" w:eastAsia="黑体" w:cs="Arial"/>
      <w:snapToGrid w:val="0"/>
      <w:kern w:val="0"/>
      <w:sz w:val="21"/>
      <w:szCs w:val="21"/>
    </w:rPr>
  </w:style>
  <w:style w:type="character" w:customStyle="1" w:styleId="152">
    <w:name w:val="标书1 Char"/>
    <w:qFormat/>
    <w:uiPriority w:val="99"/>
    <w:rPr>
      <w:rFonts w:eastAsia="宋体"/>
      <w:b/>
      <w:kern w:val="44"/>
      <w:sz w:val="44"/>
      <w:lang w:val="en-US" w:eastAsia="zh-CN"/>
    </w:rPr>
  </w:style>
  <w:style w:type="character" w:customStyle="1" w:styleId="153">
    <w:name w:val="样式5 Char"/>
    <w:qFormat/>
    <w:uiPriority w:val="99"/>
    <w:rPr>
      <w:rFonts w:ascii="仿宋_GB2312" w:hAnsi="仿宋" w:eastAsia="仿宋_GB2312"/>
      <w:kern w:val="2"/>
      <w:sz w:val="24"/>
    </w:rPr>
  </w:style>
  <w:style w:type="character" w:customStyle="1" w:styleId="154">
    <w:name w:val="样式4 Char"/>
    <w:qFormat/>
    <w:uiPriority w:val="99"/>
    <w:rPr>
      <w:rFonts w:ascii="仿宋_GB2312" w:hAnsi="仿宋" w:eastAsia="仿宋_GB2312"/>
      <w:b/>
      <w:kern w:val="2"/>
      <w:sz w:val="32"/>
    </w:rPr>
  </w:style>
  <w:style w:type="character" w:customStyle="1" w:styleId="155">
    <w:name w:val="插图说明 Char"/>
    <w:qFormat/>
    <w:uiPriority w:val="99"/>
    <w:rPr>
      <w:rFonts w:eastAsia="黑体"/>
      <w:sz w:val="24"/>
      <w:lang w:val="en-US" w:eastAsia="zh-CN"/>
    </w:rPr>
  </w:style>
  <w:style w:type="character" w:customStyle="1" w:styleId="156">
    <w:name w:val="正文2 Char Char"/>
    <w:link w:val="157"/>
    <w:qFormat/>
    <w:locked/>
    <w:uiPriority w:val="99"/>
    <w:rPr>
      <w:rFonts w:eastAsia="宋体"/>
      <w:kern w:val="2"/>
      <w:sz w:val="24"/>
      <w:lang w:val="en-US" w:eastAsia="zh-CN"/>
    </w:rPr>
  </w:style>
  <w:style w:type="paragraph" w:customStyle="1" w:styleId="157">
    <w:name w:val="正文2"/>
    <w:basedOn w:val="1"/>
    <w:link w:val="156"/>
    <w:qFormat/>
    <w:uiPriority w:val="99"/>
    <w:pPr>
      <w:spacing w:before="156" w:line="360" w:lineRule="auto"/>
      <w:ind w:firstLine="510" w:firstLineChars="200"/>
    </w:pPr>
    <w:rPr>
      <w:sz w:val="24"/>
      <w:szCs w:val="20"/>
    </w:rPr>
  </w:style>
  <w:style w:type="character" w:customStyle="1" w:styleId="158">
    <w:name w:val="Char Char24"/>
    <w:qFormat/>
    <w:uiPriority w:val="99"/>
    <w:rPr>
      <w:kern w:val="1"/>
      <w:sz w:val="21"/>
    </w:rPr>
  </w:style>
  <w:style w:type="character" w:customStyle="1" w:styleId="159">
    <w:name w:val="普通文字 Char1 Char"/>
    <w:qFormat/>
    <w:uiPriority w:val="99"/>
    <w:rPr>
      <w:rFonts w:ascii="宋体" w:hAnsi="Courier New" w:eastAsia="宋体"/>
      <w:kern w:val="2"/>
      <w:sz w:val="24"/>
      <w:lang w:val="en-US" w:eastAsia="zh-CN"/>
    </w:rPr>
  </w:style>
  <w:style w:type="character" w:customStyle="1" w:styleId="160">
    <w:name w:val="h3 Char1"/>
    <w:qFormat/>
    <w:uiPriority w:val="99"/>
    <w:rPr>
      <w:rFonts w:eastAsia="宋体"/>
      <w:b/>
      <w:kern w:val="2"/>
      <w:sz w:val="32"/>
    </w:rPr>
  </w:style>
  <w:style w:type="character" w:customStyle="1" w:styleId="161">
    <w:name w:val="标题 Char1"/>
    <w:qFormat/>
    <w:uiPriority w:val="99"/>
    <w:rPr>
      <w:rFonts w:ascii="Cambria" w:hAnsi="Cambria" w:eastAsia="宋体"/>
      <w:b/>
      <w:sz w:val="32"/>
    </w:rPr>
  </w:style>
  <w:style w:type="character" w:customStyle="1" w:styleId="162">
    <w:name w:val="gf正文1 Char"/>
    <w:qFormat/>
    <w:uiPriority w:val="99"/>
    <w:rPr>
      <w:rFonts w:ascii="宋体" w:hAnsi="宋体" w:eastAsia="宋体"/>
      <w:kern w:val="2"/>
      <w:sz w:val="24"/>
      <w:lang w:val="en-US" w:eastAsia="zh-CN"/>
    </w:rPr>
  </w:style>
  <w:style w:type="character" w:customStyle="1" w:styleId="163">
    <w:name w:val="正文文本缩进 Char1"/>
    <w:qFormat/>
    <w:uiPriority w:val="99"/>
    <w:rPr>
      <w:rFonts w:ascii="Calibri" w:hAnsi="Calibri"/>
      <w:sz w:val="28"/>
    </w:rPr>
  </w:style>
  <w:style w:type="character" w:customStyle="1" w:styleId="164">
    <w:name w:val="No Spacing Char"/>
    <w:link w:val="165"/>
    <w:qFormat/>
    <w:locked/>
    <w:uiPriority w:val="99"/>
    <w:rPr>
      <w:sz w:val="22"/>
      <w:lang w:val="en-US" w:eastAsia="zh-CN"/>
    </w:rPr>
  </w:style>
  <w:style w:type="paragraph" w:customStyle="1" w:styleId="165">
    <w:name w:val="无间隔1"/>
    <w:link w:val="164"/>
    <w:qFormat/>
    <w:uiPriority w:val="99"/>
    <w:rPr>
      <w:rFonts w:ascii="Times New Roman" w:hAnsi="Times New Roman" w:eastAsia="宋体" w:cs="Times New Roman"/>
      <w:sz w:val="22"/>
      <w:szCs w:val="22"/>
      <w:lang w:val="en-US" w:eastAsia="zh-CN" w:bidi="ar-SA"/>
    </w:rPr>
  </w:style>
  <w:style w:type="character" w:customStyle="1" w:styleId="166">
    <w:name w:val="样式7 Char"/>
    <w:qFormat/>
    <w:uiPriority w:val="99"/>
    <w:rPr>
      <w:rFonts w:ascii="仿宋_GB2312" w:hAnsi="仿宋" w:eastAsia="仿宋_GB2312"/>
      <w:b/>
      <w:kern w:val="2"/>
      <w:sz w:val="24"/>
    </w:rPr>
  </w:style>
  <w:style w:type="character" w:customStyle="1" w:styleId="167">
    <w:name w:val="font12gray1"/>
    <w:qFormat/>
    <w:uiPriority w:val="99"/>
    <w:rPr>
      <w:rFonts w:ascii="仿宋_GB2312" w:eastAsia="微软雅黑"/>
      <w:b/>
      <w:spacing w:val="300"/>
      <w:kern w:val="2"/>
      <w:sz w:val="18"/>
      <w:lang w:val="en-US" w:eastAsia="zh-CN"/>
    </w:rPr>
  </w:style>
  <w:style w:type="character" w:customStyle="1" w:styleId="168">
    <w:name w:val="Char Char7"/>
    <w:semiHidden/>
    <w:qFormat/>
    <w:uiPriority w:val="99"/>
    <w:rPr>
      <w:rFonts w:eastAsia="宋体"/>
      <w:kern w:val="2"/>
      <w:sz w:val="24"/>
      <w:lang w:val="en-US" w:eastAsia="zh-CN"/>
    </w:rPr>
  </w:style>
  <w:style w:type="character" w:customStyle="1" w:styleId="169">
    <w:name w:val="表名 Char"/>
    <w:qFormat/>
    <w:uiPriority w:val="99"/>
    <w:rPr>
      <w:rFonts w:eastAsia="宋体"/>
      <w:b/>
      <w:kern w:val="2"/>
      <w:sz w:val="24"/>
      <w:lang w:val="en-US" w:eastAsia="zh-CN"/>
    </w:rPr>
  </w:style>
  <w:style w:type="character" w:customStyle="1" w:styleId="170">
    <w:name w:val="font41"/>
    <w:qFormat/>
    <w:uiPriority w:val="99"/>
    <w:rPr>
      <w:rFonts w:ascii="仿宋_GB2312" w:eastAsia="仿宋_GB2312"/>
      <w:color w:val="000000"/>
      <w:sz w:val="22"/>
      <w:u w:val="none"/>
    </w:rPr>
  </w:style>
  <w:style w:type="character" w:customStyle="1" w:styleId="171">
    <w:name w:val="纯文本 Char_0"/>
    <w:link w:val="172"/>
    <w:qFormat/>
    <w:locked/>
    <w:uiPriority w:val="99"/>
    <w:rPr>
      <w:rFonts w:ascii="宋体" w:hAnsi="Courier New"/>
      <w:kern w:val="2"/>
      <w:sz w:val="21"/>
      <w:lang w:val="en-US" w:eastAsia="zh-CN"/>
    </w:rPr>
  </w:style>
  <w:style w:type="paragraph" w:customStyle="1" w:styleId="172">
    <w:name w:val="纯文本_0_0"/>
    <w:basedOn w:val="173"/>
    <w:link w:val="171"/>
    <w:qFormat/>
    <w:uiPriority w:val="99"/>
    <w:rPr>
      <w:rFonts w:ascii="宋体" w:hAnsi="Courier New"/>
      <w:szCs w:val="20"/>
    </w:rPr>
  </w:style>
  <w:style w:type="paragraph" w:customStyle="1" w:styleId="173">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正文 项目2 Char"/>
    <w:basedOn w:val="175"/>
    <w:qFormat/>
    <w:uiPriority w:val="99"/>
    <w:rPr>
      <w:rFonts w:ascii="仿宋_GB2312" w:hAnsi="仿宋_GB2312" w:eastAsia="仿宋_GB2312" w:cs="Times New Roman"/>
      <w:kern w:val="2"/>
      <w:sz w:val="24"/>
      <w:lang w:bidi="ar-SA"/>
    </w:rPr>
  </w:style>
  <w:style w:type="character" w:customStyle="1" w:styleId="175">
    <w:name w:val="正文 项目 Char"/>
    <w:qFormat/>
    <w:uiPriority w:val="99"/>
    <w:rPr>
      <w:rFonts w:ascii="仿宋_GB2312" w:hAnsi="仿宋_GB2312" w:eastAsia="仿宋_GB2312"/>
      <w:kern w:val="2"/>
      <w:sz w:val="24"/>
    </w:rPr>
  </w:style>
  <w:style w:type="character" w:customStyle="1" w:styleId="176">
    <w:name w:val="h Char Char1"/>
    <w:qFormat/>
    <w:uiPriority w:val="99"/>
    <w:rPr>
      <w:rFonts w:eastAsia="宋体"/>
      <w:kern w:val="2"/>
      <w:sz w:val="18"/>
      <w:lang w:val="en-US" w:eastAsia="zh-CN"/>
    </w:rPr>
  </w:style>
  <w:style w:type="character" w:customStyle="1" w:styleId="177">
    <w:name w:val="Char Char27"/>
    <w:qFormat/>
    <w:uiPriority w:val="99"/>
    <w:rPr>
      <w:rFonts w:ascii="宋体" w:hAnsi="宋体" w:eastAsia="宋体"/>
      <w:color w:val="000000"/>
      <w:kern w:val="1"/>
      <w:sz w:val="28"/>
      <w:lang w:val="en-US" w:eastAsia="zh-CN"/>
    </w:rPr>
  </w:style>
  <w:style w:type="character" w:customStyle="1" w:styleId="178">
    <w:name w:val="px14"/>
    <w:qFormat/>
    <w:uiPriority w:val="99"/>
    <w:rPr>
      <w:rFonts w:ascii="仿宋_GB2312" w:eastAsia="微软雅黑"/>
      <w:b/>
      <w:kern w:val="2"/>
      <w:sz w:val="32"/>
      <w:lang w:val="en-US" w:eastAsia="zh-CN"/>
    </w:rPr>
  </w:style>
  <w:style w:type="character" w:customStyle="1" w:styleId="179">
    <w:name w:val="HTML 预设格式 Char1"/>
    <w:qFormat/>
    <w:uiPriority w:val="99"/>
    <w:rPr>
      <w:rFonts w:ascii="Courier New" w:hAnsi="Courier New" w:eastAsia="宋体"/>
      <w:sz w:val="20"/>
    </w:rPr>
  </w:style>
  <w:style w:type="character" w:customStyle="1" w:styleId="180">
    <w:name w:val="普通文字 Char1"/>
    <w:qFormat/>
    <w:uiPriority w:val="99"/>
    <w:rPr>
      <w:rFonts w:ascii="宋体" w:hAnsi="Courier New" w:eastAsia="宋体"/>
      <w:kern w:val="2"/>
      <w:sz w:val="21"/>
      <w:lang w:val="en-US" w:eastAsia="zh-CN"/>
    </w:rPr>
  </w:style>
  <w:style w:type="character" w:customStyle="1" w:styleId="181">
    <w:name w:val="hei16b1"/>
    <w:qFormat/>
    <w:uiPriority w:val="99"/>
    <w:rPr>
      <w:rFonts w:ascii="Arial" w:hAnsi="Arial"/>
      <w:b/>
      <w:color w:val="000000"/>
      <w:sz w:val="24"/>
    </w:rPr>
  </w:style>
  <w:style w:type="character" w:customStyle="1" w:styleId="182">
    <w:name w:val="正文（绿盟科技） Char"/>
    <w:link w:val="183"/>
    <w:qFormat/>
    <w:locked/>
    <w:uiPriority w:val="99"/>
    <w:rPr>
      <w:rFonts w:ascii="Arial" w:hAnsi="Arial"/>
      <w:sz w:val="21"/>
      <w:lang w:val="en-US" w:eastAsia="zh-CN"/>
    </w:rPr>
  </w:style>
  <w:style w:type="paragraph" w:customStyle="1" w:styleId="183">
    <w:name w:val="正文（绿盟科技）"/>
    <w:link w:val="182"/>
    <w:qFormat/>
    <w:uiPriority w:val="99"/>
    <w:pPr>
      <w:spacing w:line="300" w:lineRule="auto"/>
    </w:pPr>
    <w:rPr>
      <w:rFonts w:ascii="Arial" w:hAnsi="Arial" w:eastAsia="宋体" w:cs="Times New Roman"/>
      <w:sz w:val="21"/>
      <w:szCs w:val="21"/>
      <w:lang w:val="en-US" w:eastAsia="zh-CN" w:bidi="ar-SA"/>
    </w:rPr>
  </w:style>
  <w:style w:type="character" w:customStyle="1" w:styleId="184">
    <w:name w:val="Char Char19"/>
    <w:qFormat/>
    <w:uiPriority w:val="99"/>
    <w:rPr>
      <w:rFonts w:ascii="宋体" w:eastAsia="宋体"/>
      <w:i/>
      <w:sz w:val="24"/>
    </w:rPr>
  </w:style>
  <w:style w:type="character" w:customStyle="1" w:styleId="185">
    <w:name w:val="页脚 Char"/>
    <w:qFormat/>
    <w:uiPriority w:val="99"/>
    <w:rPr>
      <w:rFonts w:eastAsia="仿宋_GB2312"/>
      <w:kern w:val="2"/>
      <w:sz w:val="18"/>
      <w:lang w:val="en-US" w:eastAsia="zh-CN"/>
    </w:rPr>
  </w:style>
  <w:style w:type="character" w:customStyle="1" w:styleId="186">
    <w:name w:val="批注主题 Char"/>
    <w:qFormat/>
    <w:uiPriority w:val="99"/>
    <w:rPr>
      <w:rFonts w:eastAsia="宋体"/>
      <w:b/>
      <w:kern w:val="2"/>
      <w:sz w:val="24"/>
      <w:lang w:val="en-US" w:eastAsia="zh-CN"/>
    </w:rPr>
  </w:style>
  <w:style w:type="character" w:customStyle="1" w:styleId="187">
    <w:name w:val="标题 2 字符"/>
    <w:qFormat/>
    <w:uiPriority w:val="99"/>
    <w:rPr>
      <w:rFonts w:ascii="仿宋_GB2312" w:hAnsi="Times New Roman" w:eastAsia="仿宋_GB2312"/>
      <w:b/>
      <w:kern w:val="2"/>
      <w:sz w:val="24"/>
      <w:lang w:val="zh-CN"/>
    </w:rPr>
  </w:style>
  <w:style w:type="character" w:customStyle="1" w:styleId="188">
    <w:name w:val="Char Char72"/>
    <w:qFormat/>
    <w:uiPriority w:val="99"/>
    <w:rPr>
      <w:rFonts w:eastAsia="宋体"/>
      <w:kern w:val="2"/>
      <w:sz w:val="24"/>
      <w:lang w:val="en-US" w:eastAsia="zh-CN"/>
    </w:rPr>
  </w:style>
  <w:style w:type="character" w:customStyle="1" w:styleId="189">
    <w:name w:val="正文文本缩进 Char2"/>
    <w:qFormat/>
    <w:uiPriority w:val="99"/>
    <w:rPr>
      <w:rFonts w:ascii="Times New Roman" w:hAnsi="Times New Roman" w:eastAsia="宋体"/>
      <w:snapToGrid w:val="0"/>
      <w:kern w:val="0"/>
      <w:sz w:val="24"/>
    </w:rPr>
  </w:style>
  <w:style w:type="character" w:customStyle="1" w:styleId="190">
    <w:name w:val="样式2 Char"/>
    <w:qFormat/>
    <w:uiPriority w:val="99"/>
    <w:rPr>
      <w:rFonts w:ascii="仿宋_GB2312" w:hAnsi="仿宋" w:eastAsia="仿宋_GB2312"/>
      <w:b/>
      <w:sz w:val="30"/>
      <w:lang w:val="zh-CN"/>
    </w:rPr>
  </w:style>
  <w:style w:type="character" w:customStyle="1" w:styleId="191">
    <w:name w:val="表格名称[858D7CFB-ED40-4347-BF05-701D383B685F]"/>
    <w:link w:val="192"/>
    <w:qFormat/>
    <w:locked/>
    <w:uiPriority w:val="99"/>
    <w:rPr>
      <w:sz w:val="32"/>
    </w:rPr>
  </w:style>
  <w:style w:type="paragraph" w:customStyle="1" w:styleId="192">
    <w:name w:val="表格名称"/>
    <w:basedOn w:val="2"/>
    <w:link w:val="191"/>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3">
    <w:name w:val="Char Char4"/>
    <w:qFormat/>
    <w:uiPriority w:val="99"/>
    <w:rPr>
      <w:rFonts w:eastAsia="宋体"/>
      <w:b/>
      <w:sz w:val="24"/>
      <w:lang w:val="en-GB" w:eastAsia="zh-CN"/>
    </w:rPr>
  </w:style>
  <w:style w:type="character" w:customStyle="1" w:styleId="194">
    <w:name w:val="c7 style3"/>
    <w:qFormat/>
    <w:uiPriority w:val="99"/>
  </w:style>
  <w:style w:type="character" w:customStyle="1" w:styleId="195">
    <w:name w:val="正文文本 3 Char1"/>
    <w:semiHidden/>
    <w:qFormat/>
    <w:uiPriority w:val="99"/>
    <w:rPr>
      <w:rFonts w:ascii="Times New Roman" w:hAnsi="Times New Roman" w:eastAsia="宋体"/>
      <w:sz w:val="16"/>
    </w:rPr>
  </w:style>
  <w:style w:type="character" w:customStyle="1" w:styleId="196">
    <w:name w:val="tw4winInternal"/>
    <w:qFormat/>
    <w:uiPriority w:val="99"/>
    <w:rPr>
      <w:rFonts w:ascii="Courier New" w:hAnsi="Courier New"/>
      <w:color w:val="FF0000"/>
      <w:lang w:val="en-US" w:eastAsia="zh-CN"/>
    </w:rPr>
  </w:style>
  <w:style w:type="character" w:customStyle="1" w:styleId="197">
    <w:name w:val="Char Char10"/>
    <w:semiHidden/>
    <w:qFormat/>
    <w:uiPriority w:val="99"/>
    <w:rPr>
      <w:rFonts w:ascii="宋体" w:eastAsia="宋体"/>
      <w:kern w:val="2"/>
      <w:sz w:val="24"/>
      <w:lang w:val="en-US" w:eastAsia="zh-CN"/>
    </w:rPr>
  </w:style>
  <w:style w:type="character" w:customStyle="1" w:styleId="198">
    <w:name w:val="shadow11"/>
    <w:qFormat/>
    <w:uiPriority w:val="99"/>
    <w:rPr>
      <w:color w:val="000000"/>
      <w:sz w:val="21"/>
    </w:rPr>
  </w:style>
  <w:style w:type="character" w:customStyle="1" w:styleId="199">
    <w:name w:val="正文非缩进 Char3"/>
    <w:qFormat/>
    <w:uiPriority w:val="99"/>
    <w:rPr>
      <w:rFonts w:ascii="宋体" w:eastAsia="宋体"/>
      <w:snapToGrid w:val="0"/>
      <w:color w:val="000000"/>
      <w:kern w:val="28"/>
      <w:sz w:val="28"/>
      <w:lang w:val="en-US" w:eastAsia="zh-CN"/>
    </w:rPr>
  </w:style>
  <w:style w:type="character" w:customStyle="1" w:styleId="200">
    <w:name w:val="Char Char"/>
    <w:qFormat/>
    <w:uiPriority w:val="99"/>
    <w:rPr>
      <w:rFonts w:ascii="宋体" w:hAnsi="Courier New" w:eastAsia="宋体"/>
      <w:kern w:val="2"/>
      <w:sz w:val="21"/>
      <w:lang w:val="en-US" w:eastAsia="zh-CN"/>
    </w:rPr>
  </w:style>
  <w:style w:type="character" w:customStyle="1" w:styleId="201">
    <w:name w:val="签名 Char1"/>
    <w:qFormat/>
    <w:uiPriority w:val="99"/>
    <w:rPr>
      <w:rFonts w:ascii="Times New Roman" w:hAnsi="Times New Roman" w:eastAsia="宋体"/>
      <w:sz w:val="24"/>
    </w:rPr>
  </w:style>
  <w:style w:type="character" w:customStyle="1" w:styleId="202">
    <w:name w:val="Char Char18"/>
    <w:qFormat/>
    <w:uiPriority w:val="99"/>
    <w:rPr>
      <w:rFonts w:ascii="宋体" w:eastAsia="宋体"/>
      <w:sz w:val="28"/>
    </w:rPr>
  </w:style>
  <w:style w:type="character" w:customStyle="1" w:styleId="203">
    <w:name w:val="批注文字 Char"/>
    <w:qFormat/>
    <w:uiPriority w:val="99"/>
    <w:rPr>
      <w:kern w:val="2"/>
      <w:sz w:val="24"/>
    </w:rPr>
  </w:style>
  <w:style w:type="character" w:customStyle="1" w:styleId="204">
    <w:name w:val="Char Char22"/>
    <w:qFormat/>
    <w:uiPriority w:val="99"/>
    <w:rPr>
      <w:rFonts w:ascii="宋体" w:eastAsia="宋体"/>
      <w:kern w:val="1"/>
      <w:sz w:val="24"/>
    </w:rPr>
  </w:style>
  <w:style w:type="character" w:customStyle="1" w:styleId="205">
    <w:name w:val="pt141"/>
    <w:qFormat/>
    <w:uiPriority w:val="99"/>
    <w:rPr>
      <w:color w:val="330066"/>
      <w:sz w:val="22"/>
    </w:rPr>
  </w:style>
  <w:style w:type="character" w:customStyle="1" w:styleId="206">
    <w:name w:val="正文文本缩进 2 Char1"/>
    <w:semiHidden/>
    <w:qFormat/>
    <w:uiPriority w:val="99"/>
    <w:rPr>
      <w:rFonts w:ascii="Times New Roman" w:hAnsi="Times New Roman" w:eastAsia="宋体"/>
      <w:sz w:val="24"/>
    </w:rPr>
  </w:style>
  <w:style w:type="character" w:customStyle="1" w:styleId="207">
    <w:name w:val="批注框文本 Char"/>
    <w:link w:val="39"/>
    <w:qFormat/>
    <w:locked/>
    <w:uiPriority w:val="99"/>
    <w:rPr>
      <w:kern w:val="2"/>
      <w:sz w:val="18"/>
    </w:rPr>
  </w:style>
  <w:style w:type="character" w:customStyle="1" w:styleId="208">
    <w:name w:val="Char Char611"/>
    <w:qFormat/>
    <w:uiPriority w:val="99"/>
    <w:rPr>
      <w:rFonts w:eastAsia="宋体"/>
      <w:kern w:val="2"/>
      <w:sz w:val="24"/>
      <w:lang w:val="en-US" w:eastAsia="zh-CN"/>
    </w:rPr>
  </w:style>
  <w:style w:type="character" w:customStyle="1" w:styleId="209">
    <w:name w:val="highlight1"/>
    <w:qFormat/>
    <w:uiPriority w:val="99"/>
    <w:rPr>
      <w:rFonts w:ascii="仿宋_GB2312" w:eastAsia="微软雅黑"/>
      <w:b/>
      <w:kern w:val="2"/>
      <w:sz w:val="23"/>
      <w:lang w:val="en-US" w:eastAsia="zh-CN"/>
    </w:rPr>
  </w:style>
  <w:style w:type="character" w:customStyle="1" w:styleId="210">
    <w:name w:val="my正文 Char"/>
    <w:link w:val="211"/>
    <w:qFormat/>
    <w:locked/>
    <w:uiPriority w:val="99"/>
    <w:rPr>
      <w:rFonts w:ascii="Tahoma" w:hAnsi="Tahoma"/>
      <w:sz w:val="24"/>
    </w:rPr>
  </w:style>
  <w:style w:type="paragraph" w:customStyle="1" w:styleId="211">
    <w:name w:val="my正文"/>
    <w:basedOn w:val="1"/>
    <w:link w:val="210"/>
    <w:qFormat/>
    <w:uiPriority w:val="99"/>
    <w:pPr>
      <w:adjustRightInd/>
      <w:spacing w:line="360" w:lineRule="auto"/>
      <w:ind w:firstLine="480" w:firstLineChars="200"/>
    </w:pPr>
    <w:rPr>
      <w:rFonts w:ascii="Tahoma" w:hAnsi="Tahoma"/>
      <w:kern w:val="0"/>
      <w:sz w:val="24"/>
      <w:szCs w:val="20"/>
    </w:rPr>
  </w:style>
  <w:style w:type="character" w:customStyle="1" w:styleId="212">
    <w:name w:val="正文缩进 Char2"/>
    <w:link w:val="15"/>
    <w:qFormat/>
    <w:locked/>
    <w:uiPriority w:val="99"/>
    <w:rPr>
      <w:rFonts w:ascii="宋体" w:eastAsia="宋体"/>
      <w:snapToGrid w:val="0"/>
      <w:color w:val="000000"/>
      <w:kern w:val="28"/>
      <w:sz w:val="28"/>
      <w:lang w:val="en-US" w:eastAsia="zh-CN"/>
    </w:rPr>
  </w:style>
  <w:style w:type="character" w:customStyle="1" w:styleId="213">
    <w:name w:val="Used by Word for text of Help footnotes Char Char1"/>
    <w:qFormat/>
    <w:uiPriority w:val="99"/>
    <w:rPr>
      <w:color w:val="0000FF"/>
      <w:sz w:val="21"/>
    </w:rPr>
  </w:style>
  <w:style w:type="character" w:customStyle="1" w:styleId="214">
    <w:name w:val="页眉 Char"/>
    <w:qFormat/>
    <w:uiPriority w:val="99"/>
    <w:rPr>
      <w:rFonts w:eastAsia="仿宋_GB2312"/>
      <w:kern w:val="2"/>
      <w:sz w:val="18"/>
      <w:lang w:val="en-US" w:eastAsia="zh-CN"/>
    </w:rPr>
  </w:style>
  <w:style w:type="character" w:customStyle="1" w:styleId="215">
    <w:name w:val="FA正文 Char Char"/>
    <w:qFormat/>
    <w:uiPriority w:val="99"/>
    <w:rPr>
      <w:rFonts w:hAnsi="宋体"/>
      <w:kern w:val="2"/>
      <w:sz w:val="24"/>
    </w:rPr>
  </w:style>
  <w:style w:type="character" w:customStyle="1" w:styleId="216">
    <w:name w:val="纯文本 字符"/>
    <w:qFormat/>
    <w:uiPriority w:val="99"/>
    <w:rPr>
      <w:rFonts w:ascii="宋体" w:hAnsi="Courier New" w:eastAsia="宋体"/>
      <w:snapToGrid w:val="0"/>
      <w:kern w:val="2"/>
      <w:sz w:val="21"/>
      <w:lang w:val="en-US" w:eastAsia="zh-CN"/>
    </w:rPr>
  </w:style>
  <w:style w:type="character" w:customStyle="1" w:styleId="217">
    <w:name w:val="3级 Char"/>
    <w:link w:val="218"/>
    <w:qFormat/>
    <w:locked/>
    <w:uiPriority w:val="99"/>
    <w:rPr>
      <w:rFonts w:ascii="宋体" w:eastAsia="宋体"/>
      <w:b/>
      <w:sz w:val="28"/>
    </w:rPr>
  </w:style>
  <w:style w:type="paragraph" w:customStyle="1" w:styleId="218">
    <w:name w:val="3级"/>
    <w:basedOn w:val="219"/>
    <w:link w:val="217"/>
    <w:qFormat/>
    <w:uiPriority w:val="99"/>
    <w:pPr>
      <w:ind w:left="0" w:right="466" w:firstLine="288"/>
    </w:pPr>
    <w:rPr>
      <w:rFonts w:hAnsi="Times New Roman"/>
      <w:bCs w:val="0"/>
    </w:rPr>
  </w:style>
  <w:style w:type="paragraph" w:customStyle="1" w:styleId="21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0">
    <w:name w:val="myp11"/>
    <w:qFormat/>
    <w:uiPriority w:val="99"/>
    <w:rPr>
      <w:rFonts w:ascii="仿宋_GB2312" w:eastAsia="微软雅黑"/>
      <w:b/>
      <w:kern w:val="2"/>
      <w:sz w:val="32"/>
      <w:lang w:val="en-US" w:eastAsia="zh-CN"/>
    </w:rPr>
  </w:style>
  <w:style w:type="character" w:customStyle="1" w:styleId="221">
    <w:name w:val="文档结构图 Char1"/>
    <w:link w:val="18"/>
    <w:qFormat/>
    <w:locked/>
    <w:uiPriority w:val="99"/>
    <w:rPr>
      <w:kern w:val="2"/>
      <w:sz w:val="24"/>
      <w:shd w:val="clear" w:color="auto" w:fill="000080"/>
    </w:rPr>
  </w:style>
  <w:style w:type="character" w:customStyle="1" w:styleId="222">
    <w:name w:val="H6 Char"/>
    <w:qFormat/>
    <w:uiPriority w:val="99"/>
    <w:rPr>
      <w:rFonts w:ascii="Arial" w:hAnsi="Arial" w:eastAsia="黑体"/>
      <w:b/>
      <w:kern w:val="2"/>
      <w:sz w:val="24"/>
    </w:rPr>
  </w:style>
  <w:style w:type="character" w:customStyle="1" w:styleId="223">
    <w:name w:val="Char Char91"/>
    <w:qFormat/>
    <w:uiPriority w:val="99"/>
    <w:rPr>
      <w:rFonts w:eastAsia="宋体"/>
      <w:kern w:val="2"/>
      <w:sz w:val="18"/>
      <w:lang w:val="en-US" w:eastAsia="zh-CN"/>
    </w:rPr>
  </w:style>
  <w:style w:type="character" w:customStyle="1" w:styleId="224">
    <w:name w:val="副标题 Char1"/>
    <w:qFormat/>
    <w:uiPriority w:val="99"/>
    <w:rPr>
      <w:rFonts w:ascii="Cambria" w:hAnsi="Cambria" w:eastAsia="宋体"/>
      <w:b/>
      <w:snapToGrid w:val="0"/>
      <w:kern w:val="28"/>
      <w:sz w:val="32"/>
    </w:rPr>
  </w:style>
  <w:style w:type="character" w:customStyle="1" w:styleId="225">
    <w:name w:val="font61"/>
    <w:qFormat/>
    <w:uiPriority w:val="99"/>
    <w:rPr>
      <w:rFonts w:ascii="仿宋" w:hAnsi="仿宋" w:eastAsia="仿宋"/>
      <w:color w:val="000000"/>
      <w:sz w:val="20"/>
      <w:u w:val="none"/>
    </w:rPr>
  </w:style>
  <w:style w:type="character" w:customStyle="1" w:styleId="226">
    <w:name w:val="bod1"/>
    <w:qFormat/>
    <w:uiPriority w:val="99"/>
    <w:rPr>
      <w:rFonts w:ascii="MS Sans Serif" w:hAnsi="MS Sans Serif" w:eastAsia="微软雅黑"/>
      <w:b/>
      <w:color w:val="000000"/>
      <w:kern w:val="2"/>
      <w:sz w:val="20"/>
      <w:lang w:val="en-US" w:eastAsia="zh-CN"/>
    </w:rPr>
  </w:style>
  <w:style w:type="character" w:customStyle="1" w:styleId="227">
    <w:name w:val="Char Char211"/>
    <w:qFormat/>
    <w:uiPriority w:val="99"/>
    <w:rPr>
      <w:rFonts w:eastAsia="宋体"/>
      <w:b/>
      <w:kern w:val="2"/>
      <w:sz w:val="24"/>
      <w:lang w:val="en-US" w:eastAsia="zh-CN"/>
    </w:rPr>
  </w:style>
  <w:style w:type="character" w:customStyle="1" w:styleId="228">
    <w:name w:val="标题 2 Char"/>
    <w:qFormat/>
    <w:uiPriority w:val="99"/>
    <w:rPr>
      <w:rFonts w:ascii="Arial" w:hAnsi="Arial" w:eastAsia="黑体"/>
      <w:b/>
      <w:kern w:val="2"/>
      <w:sz w:val="32"/>
      <w:lang w:val="en-US" w:eastAsia="zh-CN"/>
    </w:rPr>
  </w:style>
  <w:style w:type="character" w:customStyle="1" w:styleId="229">
    <w:name w:val="maywed421"/>
    <w:qFormat/>
    <w:uiPriority w:val="99"/>
    <w:rPr>
      <w:color w:val="366FB6"/>
      <w:u w:val="none"/>
    </w:rPr>
  </w:style>
  <w:style w:type="character" w:customStyle="1" w:styleId="230">
    <w:name w:val="正文文本缩进 Char"/>
    <w:qFormat/>
    <w:uiPriority w:val="99"/>
    <w:rPr>
      <w:rFonts w:ascii="宋体" w:eastAsia="宋体"/>
      <w:kern w:val="2"/>
      <w:sz w:val="24"/>
    </w:rPr>
  </w:style>
  <w:style w:type="character" w:customStyle="1" w:styleId="231">
    <w:name w:val="Char Char102"/>
    <w:semiHidden/>
    <w:qFormat/>
    <w:uiPriority w:val="99"/>
    <w:rPr>
      <w:rFonts w:ascii="宋体" w:eastAsia="宋体"/>
      <w:kern w:val="2"/>
      <w:sz w:val="24"/>
      <w:lang w:val="en-US" w:eastAsia="zh-CN"/>
    </w:rPr>
  </w:style>
  <w:style w:type="character" w:customStyle="1" w:styleId="232">
    <w:name w:val="页眉 Char1"/>
    <w:qFormat/>
    <w:uiPriority w:val="99"/>
    <w:rPr>
      <w:rFonts w:eastAsia="宋体"/>
      <w:kern w:val="2"/>
      <w:sz w:val="18"/>
      <w:lang w:val="en-US" w:eastAsia="zh-CN"/>
    </w:rPr>
  </w:style>
  <w:style w:type="character" w:customStyle="1" w:styleId="233">
    <w:name w:val="md"/>
    <w:basedOn w:val="69"/>
    <w:qFormat/>
    <w:uiPriority w:val="99"/>
    <w:rPr>
      <w:rFonts w:ascii="Arial" w:hAnsi="Arial" w:eastAsia="黑体" w:cs="Arial"/>
      <w:snapToGrid w:val="0"/>
      <w:kern w:val="0"/>
      <w:sz w:val="21"/>
      <w:szCs w:val="21"/>
    </w:rPr>
  </w:style>
  <w:style w:type="character" w:customStyle="1" w:styleId="234">
    <w:name w:val="big1"/>
    <w:qFormat/>
    <w:uiPriority w:val="99"/>
    <w:rPr>
      <w:rFonts w:ascii="宋体" w:hAnsi="宋体" w:eastAsia="宋体"/>
      <w:color w:val="333333"/>
      <w:sz w:val="22"/>
    </w:rPr>
  </w:style>
  <w:style w:type="character" w:customStyle="1" w:styleId="235">
    <w:name w:val="Char Char311"/>
    <w:qFormat/>
    <w:uiPriority w:val="99"/>
    <w:rPr>
      <w:rFonts w:eastAsia="宋体"/>
      <w:kern w:val="2"/>
      <w:sz w:val="24"/>
      <w:lang w:val="en-US" w:eastAsia="zh-CN"/>
    </w:rPr>
  </w:style>
  <w:style w:type="character" w:customStyle="1" w:styleId="236">
    <w:name w:val="Char Char81"/>
    <w:qFormat/>
    <w:uiPriority w:val="99"/>
    <w:rPr>
      <w:rFonts w:eastAsia="宋体"/>
      <w:b/>
      <w:sz w:val="24"/>
      <w:lang w:val="en-GB" w:eastAsia="zh-CN"/>
    </w:rPr>
  </w:style>
  <w:style w:type="character" w:customStyle="1" w:styleId="237">
    <w:name w:val="样式3 Char"/>
    <w:basedOn w:val="190"/>
    <w:qFormat/>
    <w:uiPriority w:val="99"/>
    <w:rPr>
      <w:rFonts w:ascii="仿宋_GB2312" w:hAnsi="仿宋" w:eastAsia="仿宋_GB2312" w:cs="仿宋_GB2312"/>
      <w:bCs/>
      <w:sz w:val="30"/>
      <w:szCs w:val="30"/>
      <w:lang w:val="zh-CN"/>
    </w:rPr>
  </w:style>
  <w:style w:type="character" w:customStyle="1" w:styleId="238">
    <w:name w:val="正文首行缩进 2 Char1"/>
    <w:qFormat/>
    <w:uiPriority w:val="99"/>
    <w:rPr>
      <w:rFonts w:ascii="Times New Roman" w:hAnsi="Times New Roman" w:eastAsia="宋体"/>
      <w:kern w:val="2"/>
      <w:sz w:val="24"/>
    </w:rPr>
  </w:style>
  <w:style w:type="character" w:customStyle="1" w:styleId="239">
    <w:name w:val="副标题 Char2"/>
    <w:qFormat/>
    <w:uiPriority w:val="99"/>
    <w:rPr>
      <w:rFonts w:ascii="Cambria" w:hAnsi="Cambria" w:eastAsia="宋体"/>
      <w:b/>
      <w:snapToGrid w:val="0"/>
      <w:kern w:val="28"/>
      <w:sz w:val="32"/>
    </w:rPr>
  </w:style>
  <w:style w:type="character" w:customStyle="1" w:styleId="240">
    <w:name w:val="标题4-dyf Char"/>
    <w:link w:val="241"/>
    <w:qFormat/>
    <w:locked/>
    <w:uiPriority w:val="99"/>
    <w:rPr>
      <w:rFonts w:ascii="Cambria" w:hAnsi="Cambria"/>
      <w:b/>
      <w:color w:val="000000"/>
      <w:kern w:val="2"/>
      <w:sz w:val="21"/>
    </w:rPr>
  </w:style>
  <w:style w:type="paragraph" w:customStyle="1" w:styleId="241">
    <w:name w:val="标题4-dyf"/>
    <w:basedOn w:val="5"/>
    <w:link w:val="240"/>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2">
    <w:name w:val="dectext1"/>
    <w:qFormat/>
    <w:uiPriority w:val="99"/>
    <w:rPr>
      <w:rFonts w:ascii="宋体" w:hAnsi="宋体" w:eastAsia="宋体"/>
      <w:color w:val="333333"/>
      <w:sz w:val="21"/>
      <w:u w:val="none"/>
    </w:rPr>
  </w:style>
  <w:style w:type="character" w:customStyle="1" w:styleId="243">
    <w:name w:val="冯 Char"/>
    <w:link w:val="244"/>
    <w:qFormat/>
    <w:locked/>
    <w:uiPriority w:val="99"/>
    <w:rPr>
      <w:rFonts w:ascii="宋体" w:eastAsia="宋体"/>
      <w:color w:val="000000"/>
      <w:sz w:val="24"/>
    </w:rPr>
  </w:style>
  <w:style w:type="paragraph" w:customStyle="1" w:styleId="244">
    <w:name w:val="冯"/>
    <w:basedOn w:val="1"/>
    <w:link w:val="243"/>
    <w:qFormat/>
    <w:uiPriority w:val="99"/>
    <w:pPr>
      <w:widowControl/>
      <w:adjustRightInd/>
      <w:spacing w:line="360" w:lineRule="auto"/>
      <w:ind w:firstLine="480" w:firstLineChars="200"/>
    </w:pPr>
    <w:rPr>
      <w:rFonts w:ascii="宋体"/>
      <w:color w:val="000000"/>
      <w:kern w:val="0"/>
      <w:sz w:val="24"/>
      <w:szCs w:val="20"/>
    </w:rPr>
  </w:style>
  <w:style w:type="character" w:customStyle="1" w:styleId="245">
    <w:name w:val="Char Char12"/>
    <w:qFormat/>
    <w:uiPriority w:val="99"/>
    <w:rPr>
      <w:rFonts w:ascii="仿宋_GB2312" w:eastAsia="仿宋_GB2312"/>
      <w:b/>
      <w:kern w:val="2"/>
      <w:sz w:val="24"/>
      <w:lang w:val="zh-CN" w:eastAsia="zh-CN"/>
    </w:rPr>
  </w:style>
  <w:style w:type="character" w:customStyle="1" w:styleId="246">
    <w:name w:val="题注 Char"/>
    <w:link w:val="16"/>
    <w:qFormat/>
    <w:locked/>
    <w:uiPriority w:val="99"/>
    <w:rPr>
      <w:b/>
      <w:kern w:val="2"/>
      <w:sz w:val="28"/>
    </w:rPr>
  </w:style>
  <w:style w:type="character" w:customStyle="1" w:styleId="247">
    <w:name w:val="普通文字 Char3"/>
    <w:qFormat/>
    <w:uiPriority w:val="99"/>
    <w:rPr>
      <w:rFonts w:ascii="宋体" w:hAnsi="Courier New" w:eastAsia="宋体"/>
      <w:kern w:val="2"/>
      <w:sz w:val="21"/>
      <w:lang w:val="en-US" w:eastAsia="zh-CN"/>
    </w:rPr>
  </w:style>
  <w:style w:type="character" w:customStyle="1" w:styleId="248">
    <w:name w:val="公文正文 Char"/>
    <w:qFormat/>
    <w:uiPriority w:val="99"/>
    <w:rPr>
      <w:rFonts w:ascii="仿宋_GB2312" w:eastAsia="仿宋_GB2312"/>
      <w:kern w:val="2"/>
      <w:sz w:val="24"/>
      <w:lang w:val="en-US" w:eastAsia="zh-CN"/>
    </w:rPr>
  </w:style>
  <w:style w:type="character" w:customStyle="1" w:styleId="249">
    <w:name w:val="正文首行缩进 Char Char Char Char Char"/>
    <w:qFormat/>
    <w:uiPriority w:val="99"/>
    <w:rPr>
      <w:rFonts w:ascii="宋体"/>
      <w:kern w:val="2"/>
      <w:sz w:val="24"/>
      <w:lang w:val="zh-CN"/>
    </w:rPr>
  </w:style>
  <w:style w:type="character" w:customStyle="1" w:styleId="250">
    <w:name w:val="PI Char"/>
    <w:qFormat/>
    <w:uiPriority w:val="99"/>
    <w:rPr>
      <w:rFonts w:ascii="宋体" w:hAnsi="宋体" w:eastAsia="宋体"/>
      <w:kern w:val="2"/>
      <w:sz w:val="24"/>
      <w:lang w:val="en-US" w:eastAsia="zh-CN"/>
    </w:rPr>
  </w:style>
  <w:style w:type="character" w:customStyle="1" w:styleId="251">
    <w:name w:val="Default Char"/>
    <w:link w:val="252"/>
    <w:qFormat/>
    <w:locked/>
    <w:uiPriority w:val="99"/>
    <w:rPr>
      <w:rFonts w:ascii="仿宋_GB2312" w:eastAsia="仿宋_GB2312"/>
      <w:color w:val="000000"/>
      <w:sz w:val="24"/>
      <w:lang w:val="en-US" w:eastAsia="zh-CN"/>
    </w:rPr>
  </w:style>
  <w:style w:type="paragraph" w:customStyle="1" w:styleId="252">
    <w:name w:val="Default"/>
    <w:link w:val="251"/>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3">
    <w:name w:val="style91"/>
    <w:qFormat/>
    <w:uiPriority w:val="99"/>
    <w:rPr>
      <w:color w:val="333333"/>
    </w:rPr>
  </w:style>
  <w:style w:type="character" w:customStyle="1" w:styleId="254">
    <w:name w:val="列出段落 Char2"/>
    <w:qFormat/>
    <w:uiPriority w:val="99"/>
    <w:rPr>
      <w:rFonts w:ascii="Calibri" w:hAnsi="Calibri"/>
      <w:kern w:val="2"/>
      <w:sz w:val="28"/>
    </w:rPr>
  </w:style>
  <w:style w:type="character" w:customStyle="1" w:styleId="255">
    <w:name w:val="mdeck"/>
    <w:qFormat/>
    <w:uiPriority w:val="99"/>
    <w:rPr>
      <w:rFonts w:ascii="仿宋_GB2312" w:eastAsia="微软雅黑"/>
      <w:b/>
      <w:kern w:val="2"/>
      <w:sz w:val="32"/>
      <w:lang w:val="en-US" w:eastAsia="zh-CN"/>
    </w:rPr>
  </w:style>
  <w:style w:type="character" w:customStyle="1" w:styleId="256">
    <w:name w:val="unnamed11"/>
    <w:qFormat/>
    <w:uiPriority w:val="99"/>
    <w:rPr>
      <w:sz w:val="20"/>
    </w:rPr>
  </w:style>
  <w:style w:type="character" w:customStyle="1" w:styleId="257">
    <w:name w:val="正文文本 Char2"/>
    <w:semiHidden/>
    <w:qFormat/>
    <w:uiPriority w:val="99"/>
    <w:rPr>
      <w:rFonts w:ascii="Times New Roman" w:hAnsi="Times New Roman" w:eastAsia="宋体"/>
      <w:snapToGrid w:val="0"/>
      <w:kern w:val="0"/>
      <w:sz w:val="24"/>
    </w:rPr>
  </w:style>
  <w:style w:type="character" w:customStyle="1" w:styleId="258">
    <w:name w:val="标书正文格式 Char"/>
    <w:qFormat/>
    <w:uiPriority w:val="99"/>
    <w:rPr>
      <w:rFonts w:eastAsia="楷体_GB2312"/>
      <w:kern w:val="2"/>
      <w:sz w:val="24"/>
    </w:rPr>
  </w:style>
  <w:style w:type="character" w:customStyle="1" w:styleId="259">
    <w:name w:val="Char Char11"/>
    <w:qFormat/>
    <w:locked/>
    <w:uiPriority w:val="99"/>
    <w:rPr>
      <w:rFonts w:ascii="宋体" w:hAnsi="宋体" w:eastAsia="宋体"/>
      <w:b/>
      <w:kern w:val="2"/>
      <w:sz w:val="24"/>
      <w:lang w:val="en-US" w:eastAsia="zh-CN"/>
    </w:rPr>
  </w:style>
  <w:style w:type="character" w:customStyle="1" w:styleId="260">
    <w:name w:val="ca-131"/>
    <w:qFormat/>
    <w:uiPriority w:val="99"/>
    <w:rPr>
      <w:rFonts w:ascii="仿宋_GB2312" w:eastAsia="仿宋_GB2312"/>
      <w:b/>
      <w:color w:val="000000"/>
      <w:spacing w:val="-20"/>
      <w:sz w:val="24"/>
    </w:rPr>
  </w:style>
  <w:style w:type="character" w:customStyle="1" w:styleId="261">
    <w:name w:val="tw4winMark"/>
    <w:qFormat/>
    <w:uiPriority w:val="99"/>
    <w:rPr>
      <w:rFonts w:ascii="Courier New" w:hAnsi="Courier New"/>
      <w:vanish/>
      <w:color w:val="800080"/>
      <w:sz w:val="24"/>
      <w:vertAlign w:val="subscript"/>
    </w:rPr>
  </w:style>
  <w:style w:type="character" w:customStyle="1" w:styleId="262">
    <w:name w:val="正文样式 Char"/>
    <w:link w:val="263"/>
    <w:qFormat/>
    <w:locked/>
    <w:uiPriority w:val="99"/>
    <w:rPr>
      <w:rFonts w:ascii="Calibri" w:hAnsi="Calibri"/>
      <w:sz w:val="24"/>
    </w:rPr>
  </w:style>
  <w:style w:type="paragraph" w:customStyle="1" w:styleId="263">
    <w:name w:val="正文样式"/>
    <w:basedOn w:val="1"/>
    <w:link w:val="262"/>
    <w:qFormat/>
    <w:uiPriority w:val="99"/>
    <w:pPr>
      <w:adjustRightInd/>
      <w:spacing w:line="360" w:lineRule="auto"/>
      <w:ind w:firstLine="480" w:firstLineChars="200"/>
    </w:pPr>
    <w:rPr>
      <w:rFonts w:ascii="Calibri" w:hAnsi="Calibri"/>
      <w:kern w:val="0"/>
      <w:sz w:val="24"/>
      <w:szCs w:val="20"/>
    </w:rPr>
  </w:style>
  <w:style w:type="character" w:customStyle="1" w:styleId="264">
    <w:name w:val="表正文 Char3"/>
    <w:qFormat/>
    <w:uiPriority w:val="99"/>
    <w:rPr>
      <w:rFonts w:eastAsia="宋体"/>
    </w:rPr>
  </w:style>
  <w:style w:type="character" w:customStyle="1" w:styleId="265">
    <w:name w:val="H5 Char"/>
    <w:qFormat/>
    <w:uiPriority w:val="99"/>
    <w:rPr>
      <w:b/>
      <w:kern w:val="2"/>
      <w:sz w:val="28"/>
    </w:rPr>
  </w:style>
  <w:style w:type="character" w:customStyle="1" w:styleId="266">
    <w:name w:val="Char Char3"/>
    <w:qFormat/>
    <w:uiPriority w:val="99"/>
    <w:rPr>
      <w:rFonts w:eastAsia="宋体"/>
      <w:kern w:val="2"/>
      <w:sz w:val="24"/>
      <w:lang w:val="en-US" w:eastAsia="zh-CN"/>
    </w:rPr>
  </w:style>
  <w:style w:type="character" w:customStyle="1" w:styleId="267">
    <w:name w:val="正文 编号 Char"/>
    <w:qFormat/>
    <w:uiPriority w:val="99"/>
    <w:rPr>
      <w:rFonts w:ascii="仿宋_GB2312" w:hAnsi="仿宋_GB2312" w:eastAsia="仿宋_GB2312"/>
      <w:kern w:val="2"/>
      <w:sz w:val="24"/>
    </w:rPr>
  </w:style>
  <w:style w:type="character" w:customStyle="1" w:styleId="268">
    <w:name w:val="question-title2"/>
    <w:qFormat/>
    <w:uiPriority w:val="99"/>
    <w:rPr>
      <w:rFonts w:ascii="Arial" w:hAnsi="Arial" w:eastAsia="黑体"/>
      <w:snapToGrid w:val="0"/>
      <w:kern w:val="0"/>
      <w:sz w:val="21"/>
    </w:rPr>
  </w:style>
  <w:style w:type="character" w:customStyle="1" w:styleId="269">
    <w:name w:val="gf正文1 Char Char"/>
    <w:link w:val="270"/>
    <w:qFormat/>
    <w:locked/>
    <w:uiPriority w:val="99"/>
    <w:rPr>
      <w:rFonts w:ascii="宋体" w:eastAsia="宋体"/>
      <w:kern w:val="2"/>
      <w:sz w:val="24"/>
    </w:rPr>
  </w:style>
  <w:style w:type="paragraph" w:customStyle="1" w:styleId="270">
    <w:name w:val="gf正文1"/>
    <w:basedOn w:val="1"/>
    <w:link w:val="269"/>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1">
    <w:name w:val="Char Char15"/>
    <w:qFormat/>
    <w:uiPriority w:val="99"/>
    <w:rPr>
      <w:rFonts w:ascii="宋体" w:eastAsia="宋体"/>
      <w:kern w:val="1"/>
      <w:sz w:val="21"/>
    </w:rPr>
  </w:style>
  <w:style w:type="character" w:customStyle="1" w:styleId="272">
    <w:name w:val="正文缩进 Char3"/>
    <w:qFormat/>
    <w:uiPriority w:val="99"/>
    <w:rPr>
      <w:rFonts w:ascii="宋体" w:eastAsia="宋体"/>
      <w:snapToGrid w:val="0"/>
      <w:color w:val="000000"/>
      <w:kern w:val="28"/>
      <w:sz w:val="28"/>
      <w:lang w:val="en-US" w:eastAsia="zh-CN"/>
    </w:rPr>
  </w:style>
  <w:style w:type="character" w:customStyle="1" w:styleId="273">
    <w:name w:val="列出段落 Char1"/>
    <w:link w:val="274"/>
    <w:qFormat/>
    <w:locked/>
    <w:uiPriority w:val="99"/>
    <w:rPr>
      <w:rFonts w:ascii="Calibri" w:hAnsi="Calibri"/>
      <w:sz w:val="24"/>
      <w:lang w:eastAsia="en-US"/>
    </w:rPr>
  </w:style>
  <w:style w:type="paragraph" w:customStyle="1" w:styleId="274">
    <w:name w:val="列表1"/>
    <w:basedOn w:val="1"/>
    <w:next w:val="275"/>
    <w:link w:val="273"/>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5">
    <w:name w:val="List Paragraph"/>
    <w:basedOn w:val="1"/>
    <w:qFormat/>
    <w:uiPriority w:val="99"/>
    <w:pPr>
      <w:spacing w:line="360" w:lineRule="auto"/>
      <w:ind w:firstLine="200" w:firstLineChars="200"/>
    </w:pPr>
    <w:rPr>
      <w:rFonts w:eastAsia="楷体_GB2312" w:cs="Lucida Sans"/>
      <w:sz w:val="24"/>
    </w:rPr>
  </w:style>
  <w:style w:type="character" w:customStyle="1" w:styleId="276">
    <w:name w:val="Char Char8"/>
    <w:qFormat/>
    <w:uiPriority w:val="99"/>
    <w:rPr>
      <w:rFonts w:eastAsia="宋体"/>
      <w:b/>
      <w:sz w:val="24"/>
      <w:lang w:val="en-GB" w:eastAsia="zh-CN"/>
    </w:rPr>
  </w:style>
  <w:style w:type="character" w:customStyle="1" w:styleId="277">
    <w:name w:val="Normal Indent Char Char"/>
    <w:qFormat/>
    <w:uiPriority w:val="99"/>
    <w:rPr>
      <w:rFonts w:eastAsia="宋体"/>
      <w:kern w:val="2"/>
      <w:sz w:val="21"/>
      <w:lang w:val="en-US" w:eastAsia="zh-CN"/>
    </w:rPr>
  </w:style>
  <w:style w:type="character" w:customStyle="1" w:styleId="278">
    <w:name w:val="列表段落 字符"/>
    <w:qFormat/>
    <w:uiPriority w:val="99"/>
  </w:style>
  <w:style w:type="character" w:customStyle="1" w:styleId="279">
    <w:name w:val="Ò³Ã¼ Char Char1"/>
    <w:qFormat/>
    <w:uiPriority w:val="99"/>
    <w:rPr>
      <w:rFonts w:eastAsia="宋体"/>
      <w:kern w:val="2"/>
      <w:sz w:val="18"/>
      <w:lang w:val="en-US" w:eastAsia="zh-CN"/>
    </w:rPr>
  </w:style>
  <w:style w:type="character" w:customStyle="1" w:styleId="280">
    <w:name w:val="方案正文 Char"/>
    <w:qFormat/>
    <w:uiPriority w:val="99"/>
    <w:rPr>
      <w:rFonts w:ascii="仿宋_GB2312" w:eastAsia="仿宋_GB2312"/>
      <w:b/>
      <w:color w:val="000000"/>
      <w:kern w:val="2"/>
      <w:sz w:val="24"/>
      <w:lang w:val="en-US" w:eastAsia="zh-CN"/>
    </w:rPr>
  </w:style>
  <w:style w:type="character" w:customStyle="1" w:styleId="281">
    <w:name w:val="Char Char30"/>
    <w:qFormat/>
    <w:uiPriority w:val="99"/>
    <w:rPr>
      <w:rFonts w:ascii="Arial" w:hAnsi="Arial" w:eastAsia="黑体"/>
      <w:kern w:val="1"/>
      <w:sz w:val="21"/>
    </w:rPr>
  </w:style>
  <w:style w:type="character" w:customStyle="1" w:styleId="282">
    <w:name w:val="font01"/>
    <w:qFormat/>
    <w:uiPriority w:val="99"/>
    <w:rPr>
      <w:rFonts w:ascii="微软雅黑" w:hAnsi="微软雅黑" w:eastAsia="微软雅黑"/>
      <w:color w:val="000000"/>
      <w:sz w:val="20"/>
      <w:u w:val="none"/>
    </w:rPr>
  </w:style>
  <w:style w:type="character" w:customStyle="1" w:styleId="283">
    <w:name w:val="Char Char20"/>
    <w:qFormat/>
    <w:uiPriority w:val="99"/>
    <w:rPr>
      <w:kern w:val="1"/>
      <w:sz w:val="24"/>
    </w:rPr>
  </w:style>
  <w:style w:type="character" w:customStyle="1" w:styleId="284">
    <w:name w:val="tw4winExternal"/>
    <w:qFormat/>
    <w:uiPriority w:val="99"/>
    <w:rPr>
      <w:rFonts w:ascii="Courier New" w:hAnsi="Courier New"/>
      <w:color w:val="808080"/>
      <w:lang w:val="en-US" w:eastAsia="zh-CN"/>
    </w:rPr>
  </w:style>
  <w:style w:type="character" w:customStyle="1" w:styleId="285">
    <w:name w:val="标题 4 Char1"/>
    <w:qFormat/>
    <w:uiPriority w:val="99"/>
    <w:rPr>
      <w:rFonts w:ascii="Cambria" w:hAnsi="Cambria" w:eastAsia="宋体"/>
      <w:b/>
      <w:kern w:val="2"/>
      <w:sz w:val="28"/>
    </w:rPr>
  </w:style>
  <w:style w:type="character" w:customStyle="1" w:styleId="286">
    <w:name w:val="批注文字 Char2"/>
    <w:qFormat/>
    <w:uiPriority w:val="99"/>
    <w:rPr>
      <w:rFonts w:ascii="Times New Roman" w:hAnsi="Times New Roman" w:eastAsia="宋体"/>
      <w:snapToGrid w:val="0"/>
      <w:kern w:val="0"/>
      <w:sz w:val="24"/>
    </w:rPr>
  </w:style>
  <w:style w:type="character" w:customStyle="1" w:styleId="287">
    <w:name w:val="正文文本 2 Char"/>
    <w:qFormat/>
    <w:uiPriority w:val="99"/>
    <w:rPr>
      <w:rFonts w:eastAsia="宋体"/>
      <w:kern w:val="2"/>
      <w:sz w:val="24"/>
      <w:lang w:val="en-US" w:eastAsia="zh-CN"/>
    </w:rPr>
  </w:style>
  <w:style w:type="character" w:customStyle="1" w:styleId="288">
    <w:name w:val="Ò³Ã¼ Char Char"/>
    <w:qFormat/>
    <w:uiPriority w:val="99"/>
    <w:rPr>
      <w:rFonts w:eastAsia="宋体"/>
      <w:kern w:val="2"/>
      <w:sz w:val="18"/>
      <w:lang w:val="en-US" w:eastAsia="zh-CN"/>
    </w:rPr>
  </w:style>
  <w:style w:type="character" w:customStyle="1" w:styleId="289">
    <w:name w:val="message1"/>
    <w:qFormat/>
    <w:uiPriority w:val="99"/>
    <w:rPr>
      <w:rFonts w:ascii="Tahoma" w:hAnsi="Tahoma"/>
      <w:sz w:val="18"/>
    </w:rPr>
  </w:style>
  <w:style w:type="character" w:customStyle="1" w:styleId="290">
    <w:name w:val="Char Char23"/>
    <w:qFormat/>
    <w:uiPriority w:val="99"/>
    <w:rPr>
      <w:color w:val="0000FF"/>
      <w:sz w:val="21"/>
    </w:rPr>
  </w:style>
  <w:style w:type="character" w:customStyle="1" w:styleId="291">
    <w:name w:val="批注框文本 字符"/>
    <w:qFormat/>
    <w:uiPriority w:val="99"/>
    <w:rPr>
      <w:rFonts w:ascii="Arial" w:hAnsi="Arial" w:eastAsia="黑体"/>
      <w:snapToGrid w:val="0"/>
      <w:kern w:val="0"/>
      <w:sz w:val="18"/>
    </w:rPr>
  </w:style>
  <w:style w:type="character" w:customStyle="1" w:styleId="292">
    <w:name w:val="纯文本 Char2"/>
    <w:semiHidden/>
    <w:qFormat/>
    <w:uiPriority w:val="99"/>
    <w:rPr>
      <w:rFonts w:ascii="宋体" w:hAnsi="Courier New" w:eastAsia="宋体"/>
    </w:rPr>
  </w:style>
  <w:style w:type="character" w:customStyle="1" w:styleId="293">
    <w:name w:val="Char Char25"/>
    <w:qFormat/>
    <w:uiPriority w:val="99"/>
    <w:rPr>
      <w:rFonts w:ascii="宋体" w:eastAsia="宋体"/>
      <w:kern w:val="1"/>
      <w:sz w:val="24"/>
      <w:lang w:val="zh-CN"/>
    </w:rPr>
  </w:style>
  <w:style w:type="character" w:customStyle="1" w:styleId="294">
    <w:name w:val="Char Char411"/>
    <w:qFormat/>
    <w:uiPriority w:val="99"/>
    <w:rPr>
      <w:rFonts w:eastAsia="宋体"/>
      <w:b/>
      <w:sz w:val="24"/>
      <w:lang w:val="en-GB" w:eastAsia="zh-CN"/>
    </w:rPr>
  </w:style>
  <w:style w:type="character" w:customStyle="1" w:styleId="295">
    <w:name w:val="此正文 Char"/>
    <w:link w:val="296"/>
    <w:qFormat/>
    <w:locked/>
    <w:uiPriority w:val="99"/>
    <w:rPr>
      <w:kern w:val="2"/>
      <w:sz w:val="24"/>
    </w:rPr>
  </w:style>
  <w:style w:type="paragraph" w:customStyle="1" w:styleId="296">
    <w:name w:val="此正文"/>
    <w:basedOn w:val="1"/>
    <w:link w:val="295"/>
    <w:qFormat/>
    <w:uiPriority w:val="99"/>
    <w:pPr>
      <w:adjustRightInd/>
      <w:spacing w:line="360" w:lineRule="auto"/>
      <w:ind w:firstLine="200" w:firstLineChars="200"/>
    </w:pPr>
    <w:rPr>
      <w:sz w:val="24"/>
      <w:szCs w:val="20"/>
    </w:rPr>
  </w:style>
  <w:style w:type="character" w:customStyle="1" w:styleId="297">
    <w:name w:val="Char Char2"/>
    <w:qFormat/>
    <w:uiPriority w:val="99"/>
    <w:rPr>
      <w:rFonts w:eastAsia="宋体"/>
      <w:b/>
      <w:kern w:val="2"/>
      <w:sz w:val="24"/>
      <w:lang w:val="en-US" w:eastAsia="zh-CN"/>
    </w:rPr>
  </w:style>
  <w:style w:type="character" w:customStyle="1" w:styleId="298">
    <w:name w:val="标题 1 Char"/>
    <w:link w:val="3"/>
    <w:qFormat/>
    <w:locked/>
    <w:uiPriority w:val="99"/>
    <w:rPr>
      <w:b/>
      <w:kern w:val="44"/>
      <w:sz w:val="44"/>
    </w:rPr>
  </w:style>
  <w:style w:type="character" w:customStyle="1" w:styleId="299">
    <w:name w:val="Footer-Even Char1"/>
    <w:qFormat/>
    <w:uiPriority w:val="99"/>
    <w:rPr>
      <w:rFonts w:eastAsia="宋体"/>
      <w:kern w:val="2"/>
      <w:sz w:val="18"/>
      <w:lang w:val="en-US" w:eastAsia="zh-CN"/>
    </w:rPr>
  </w:style>
  <w:style w:type="character" w:customStyle="1" w:styleId="300">
    <w:name w:val="Char Char29"/>
    <w:qFormat/>
    <w:uiPriority w:val="99"/>
    <w:rPr>
      <w:rFonts w:ascii="Arial" w:hAnsi="Arial" w:eastAsia="微软雅黑"/>
      <w:b/>
      <w:kern w:val="1"/>
      <w:sz w:val="32"/>
      <w:lang w:val="en-US" w:eastAsia="zh-CN"/>
    </w:rPr>
  </w:style>
  <w:style w:type="character" w:customStyle="1" w:styleId="301">
    <w:name w:val="font81"/>
    <w:qFormat/>
    <w:uiPriority w:val="99"/>
    <w:rPr>
      <w:rFonts w:ascii="微软雅黑" w:hAnsi="微软雅黑" w:eastAsia="微软雅黑"/>
      <w:color w:val="000000"/>
      <w:sz w:val="20"/>
      <w:u w:val="none"/>
    </w:rPr>
  </w:style>
  <w:style w:type="character" w:customStyle="1" w:styleId="302">
    <w:name w:val="Char Char312"/>
    <w:qFormat/>
    <w:uiPriority w:val="99"/>
    <w:rPr>
      <w:rFonts w:ascii="Times New Roman" w:hAnsi="Times New Roman" w:eastAsia="宋体"/>
      <w:b/>
      <w:kern w:val="2"/>
      <w:sz w:val="24"/>
      <w:lang w:val="en-US" w:eastAsia="zh-CN"/>
    </w:rPr>
  </w:style>
  <w:style w:type="character" w:customStyle="1" w:styleId="303">
    <w:name w:val="t21"/>
    <w:qFormat/>
    <w:uiPriority w:val="99"/>
    <w:rPr>
      <w:rFonts w:ascii="仿宋_GB2312" w:eastAsia="微软雅黑"/>
      <w:b/>
      <w:kern w:val="2"/>
      <w:sz w:val="23"/>
      <w:lang w:val="en-US" w:eastAsia="zh-CN"/>
    </w:rPr>
  </w:style>
  <w:style w:type="character" w:customStyle="1" w:styleId="304">
    <w:name w:val="样式8 Char"/>
    <w:qFormat/>
    <w:uiPriority w:val="99"/>
    <w:rPr>
      <w:rFonts w:ascii="仿宋_GB2312" w:hAnsi="宋体" w:eastAsia="仿宋_GB2312"/>
      <w:b/>
      <w:kern w:val="2"/>
      <w:sz w:val="24"/>
    </w:rPr>
  </w:style>
  <w:style w:type="character" w:customStyle="1" w:styleId="305">
    <w:name w:val="表格 Char Char"/>
    <w:qFormat/>
    <w:uiPriority w:val="99"/>
    <w:rPr>
      <w:rFonts w:ascii="宋体" w:hAnsi="宋体" w:eastAsia="宋体"/>
    </w:rPr>
  </w:style>
  <w:style w:type="character" w:customStyle="1" w:styleId="306">
    <w:name w:val="正文文本 字符1"/>
    <w:qFormat/>
    <w:uiPriority w:val="99"/>
    <w:rPr>
      <w:rFonts w:ascii="Calibri" w:hAnsi="Calibri" w:eastAsia="黑体"/>
      <w:snapToGrid w:val="0"/>
      <w:kern w:val="2"/>
      <w:sz w:val="21"/>
    </w:rPr>
  </w:style>
  <w:style w:type="character" w:customStyle="1" w:styleId="307">
    <w:name w:val="标题 6 Char1"/>
    <w:qFormat/>
    <w:uiPriority w:val="99"/>
    <w:rPr>
      <w:rFonts w:ascii="Arial" w:hAnsi="Arial" w:eastAsia="黑体"/>
      <w:b/>
      <w:sz w:val="20"/>
    </w:rPr>
  </w:style>
  <w:style w:type="character" w:customStyle="1" w:styleId="308">
    <w:name w:val="带编号样式 Char"/>
    <w:qFormat/>
    <w:uiPriority w:val="99"/>
    <w:rPr>
      <w:rFonts w:ascii="仿宋_GB2312" w:eastAsia="仿宋_GB2312"/>
      <w:color w:val="000000"/>
      <w:sz w:val="24"/>
    </w:rPr>
  </w:style>
  <w:style w:type="character" w:customStyle="1" w:styleId="309">
    <w:name w:val="unnamed31"/>
    <w:qFormat/>
    <w:uiPriority w:val="99"/>
    <w:rPr>
      <w:rFonts w:ascii="Tahoma" w:hAnsi="Tahoma" w:eastAsia="宋体"/>
      <w:b/>
      <w:kern w:val="2"/>
      <w:sz w:val="32"/>
      <w:u w:val="none"/>
      <w:lang w:val="en-US" w:eastAsia="zh-CN"/>
    </w:rPr>
  </w:style>
  <w:style w:type="character" w:customStyle="1" w:styleId="310">
    <w:name w:val="正文首行缩进 Char Char Char Char Char Char1"/>
    <w:qFormat/>
    <w:uiPriority w:val="99"/>
    <w:rPr>
      <w:rFonts w:ascii="宋体" w:eastAsia="宋体"/>
      <w:kern w:val="2"/>
      <w:sz w:val="24"/>
      <w:lang w:val="zh-CN"/>
    </w:rPr>
  </w:style>
  <w:style w:type="character" w:customStyle="1" w:styleId="311">
    <w:name w:val="文本正文 Char Char"/>
    <w:qFormat/>
    <w:locked/>
    <w:uiPriority w:val="99"/>
    <w:rPr>
      <w:sz w:val="24"/>
    </w:rPr>
  </w:style>
  <w:style w:type="character" w:customStyle="1" w:styleId="312">
    <w:name w:val="正文缩进 字符"/>
    <w:qFormat/>
    <w:uiPriority w:val="99"/>
    <w:rPr>
      <w:rFonts w:ascii="宋体" w:eastAsia="宋体"/>
      <w:snapToGrid w:val="0"/>
      <w:color w:val="000000"/>
      <w:kern w:val="28"/>
      <w:sz w:val="28"/>
      <w:lang w:val="en-US" w:eastAsia="zh-CN"/>
    </w:rPr>
  </w:style>
  <w:style w:type="character" w:customStyle="1" w:styleId="313">
    <w:name w:val="样式 样式 标题 4h4H4Fab-4T5Ref Heading 1rh1Heading sqlsect 1.2.3.... +... Char"/>
    <w:link w:val="314"/>
    <w:qFormat/>
    <w:locked/>
    <w:uiPriority w:val="99"/>
    <w:rPr>
      <w:rFonts w:ascii="微软雅黑" w:hAnsi="微软雅黑" w:eastAsia="微软雅黑"/>
      <w:b/>
      <w:kern w:val="2"/>
      <w:sz w:val="28"/>
    </w:rPr>
  </w:style>
  <w:style w:type="paragraph" w:customStyle="1" w:styleId="314">
    <w:name w:val="样式 样式 标题 4h4H4Fab-4T5Ref Heading 1rh1Heading sqlsect 1.2.3.... +..."/>
    <w:basedOn w:val="315"/>
    <w:link w:val="313"/>
    <w:qFormat/>
    <w:uiPriority w:val="99"/>
    <w:pPr>
      <w:tabs>
        <w:tab w:val="left" w:pos="2356"/>
      </w:tabs>
    </w:pPr>
  </w:style>
  <w:style w:type="paragraph" w:customStyle="1" w:styleId="315">
    <w:name w:val="样式 标题 4h4H4Fab-4T5Ref Heading 1rh1Heading sqlsect 1.2.3...."/>
    <w:basedOn w:val="5"/>
    <w:link w:val="415"/>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6">
    <w:name w:val="正文非缩进 Char"/>
    <w:qFormat/>
    <w:uiPriority w:val="99"/>
    <w:rPr>
      <w:rFonts w:ascii="宋体" w:eastAsia="宋体"/>
      <w:snapToGrid w:val="0"/>
      <w:color w:val="000000"/>
      <w:kern w:val="28"/>
      <w:sz w:val="28"/>
      <w:lang w:val="en-US" w:eastAsia="zh-CN"/>
    </w:rPr>
  </w:style>
  <w:style w:type="character" w:customStyle="1" w:styleId="317">
    <w:name w:val="标题 7 Char"/>
    <w:link w:val="8"/>
    <w:qFormat/>
    <w:locked/>
    <w:uiPriority w:val="99"/>
    <w:rPr>
      <w:b/>
      <w:kern w:val="2"/>
      <w:sz w:val="24"/>
    </w:rPr>
  </w:style>
  <w:style w:type="character" w:customStyle="1" w:styleId="318">
    <w:name w:val="Char Char5"/>
    <w:qFormat/>
    <w:uiPriority w:val="99"/>
    <w:rPr>
      <w:rFonts w:ascii="宋体" w:hAnsi="Courier New" w:eastAsia="宋体"/>
      <w:kern w:val="2"/>
      <w:sz w:val="21"/>
      <w:lang w:val="en-US" w:eastAsia="zh-CN"/>
    </w:rPr>
  </w:style>
  <w:style w:type="character" w:customStyle="1" w:styleId="319">
    <w:name w:val="称呼 Char1"/>
    <w:qFormat/>
    <w:uiPriority w:val="99"/>
    <w:rPr>
      <w:rFonts w:ascii="Times New Roman" w:hAnsi="Times New Roman" w:eastAsia="宋体"/>
      <w:sz w:val="24"/>
    </w:rPr>
  </w:style>
  <w:style w:type="character" w:customStyle="1" w:styleId="320">
    <w:name w:val="正文1 Char"/>
    <w:qFormat/>
    <w:uiPriority w:val="99"/>
    <w:rPr>
      <w:rFonts w:ascii="宋体" w:eastAsia="宋体"/>
      <w:snapToGrid w:val="0"/>
      <w:color w:val="000000"/>
      <w:kern w:val="28"/>
      <w:sz w:val="28"/>
      <w:lang w:val="en-US" w:eastAsia="zh-CN"/>
    </w:rPr>
  </w:style>
  <w:style w:type="character" w:customStyle="1" w:styleId="321">
    <w:name w:val="正文缩进 Char1"/>
    <w:qFormat/>
    <w:uiPriority w:val="99"/>
    <w:rPr>
      <w:rFonts w:ascii="宋体" w:eastAsia="宋体"/>
      <w:snapToGrid w:val="0"/>
      <w:color w:val="000000"/>
      <w:kern w:val="28"/>
      <w:sz w:val="28"/>
      <w:lang w:val="en-US" w:eastAsia="zh-CN"/>
    </w:rPr>
  </w:style>
  <w:style w:type="character" w:customStyle="1" w:styleId="322">
    <w:name w:val="font21"/>
    <w:qFormat/>
    <w:uiPriority w:val="99"/>
    <w:rPr>
      <w:rFonts w:ascii="宋体" w:hAnsi="宋体" w:eastAsia="宋体"/>
      <w:kern w:val="2"/>
      <w:sz w:val="28"/>
      <w:lang w:val="en-US" w:eastAsia="zh-CN"/>
    </w:rPr>
  </w:style>
  <w:style w:type="character" w:customStyle="1" w:styleId="323">
    <w:name w:val="Char Char26"/>
    <w:qFormat/>
    <w:uiPriority w:val="99"/>
    <w:rPr>
      <w:kern w:val="1"/>
      <w:sz w:val="24"/>
    </w:rPr>
  </w:style>
  <w:style w:type="character" w:customStyle="1" w:styleId="324">
    <w:name w:val="Item List Char"/>
    <w:link w:val="325"/>
    <w:qFormat/>
    <w:locked/>
    <w:uiPriority w:val="99"/>
    <w:rPr>
      <w:rFonts w:ascii="Arial"/>
      <w:sz w:val="21"/>
      <w:lang w:val="en-US" w:eastAsia="zh-CN"/>
    </w:rPr>
  </w:style>
  <w:style w:type="paragraph" w:customStyle="1" w:styleId="325">
    <w:name w:val="Item List"/>
    <w:link w:val="324"/>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6">
    <w:name w:val="批注框文本 Char1"/>
    <w:qFormat/>
    <w:uiPriority w:val="99"/>
    <w:rPr>
      <w:rFonts w:ascii="Times New Roman" w:hAnsi="Times New Roman" w:eastAsia="宋体"/>
      <w:sz w:val="18"/>
    </w:rPr>
  </w:style>
  <w:style w:type="character" w:customStyle="1" w:styleId="327">
    <w:name w:val="纯文本 Char1"/>
    <w:link w:val="328"/>
    <w:qFormat/>
    <w:locked/>
    <w:uiPriority w:val="99"/>
    <w:rPr>
      <w:rFonts w:ascii="宋体" w:hAnsi="Courier New"/>
    </w:rPr>
  </w:style>
  <w:style w:type="paragraph" w:customStyle="1" w:styleId="328">
    <w:name w:val="纯文本1"/>
    <w:basedOn w:val="1"/>
    <w:link w:val="327"/>
    <w:qFormat/>
    <w:uiPriority w:val="99"/>
    <w:pPr>
      <w:adjustRightInd/>
    </w:pPr>
    <w:rPr>
      <w:rFonts w:ascii="宋体" w:hAnsi="Courier New"/>
      <w:kern w:val="0"/>
      <w:sz w:val="20"/>
      <w:szCs w:val="20"/>
    </w:rPr>
  </w:style>
  <w:style w:type="character" w:customStyle="1" w:styleId="329">
    <w:name w:val="h3 Char"/>
    <w:qFormat/>
    <w:uiPriority w:val="99"/>
    <w:rPr>
      <w:rFonts w:eastAsia="宋体"/>
      <w:b/>
      <w:kern w:val="2"/>
      <w:sz w:val="32"/>
      <w:lang w:val="en-US" w:eastAsia="zh-CN"/>
    </w:rPr>
  </w:style>
  <w:style w:type="character" w:customStyle="1" w:styleId="330">
    <w:name w:val="dandyren_title1"/>
    <w:qFormat/>
    <w:uiPriority w:val="99"/>
    <w:rPr>
      <w:b/>
      <w:color w:val="FF6633"/>
      <w:sz w:val="18"/>
    </w:rPr>
  </w:style>
  <w:style w:type="character" w:customStyle="1" w:styleId="331">
    <w:name w:val="Char Char31"/>
    <w:qFormat/>
    <w:uiPriority w:val="99"/>
    <w:rPr>
      <w:rFonts w:ascii="Arial" w:hAnsi="Arial" w:eastAsia="黑体"/>
      <w:kern w:val="1"/>
      <w:sz w:val="24"/>
    </w:rPr>
  </w:style>
  <w:style w:type="character" w:customStyle="1" w:styleId="332">
    <w:name w:val="h Char1"/>
    <w:qFormat/>
    <w:uiPriority w:val="99"/>
    <w:rPr>
      <w:sz w:val="18"/>
    </w:rPr>
  </w:style>
  <w:style w:type="character" w:customStyle="1" w:styleId="333">
    <w:name w:val="solutionfonts"/>
    <w:qFormat/>
    <w:uiPriority w:val="99"/>
  </w:style>
  <w:style w:type="character" w:customStyle="1" w:styleId="334">
    <w:name w:val="首行缩进 Char"/>
    <w:qFormat/>
    <w:uiPriority w:val="99"/>
    <w:rPr>
      <w:rFonts w:ascii="宋体" w:eastAsia="宋体"/>
      <w:kern w:val="2"/>
      <w:sz w:val="24"/>
      <w:lang w:val="en-US" w:eastAsia="zh-CN"/>
    </w:rPr>
  </w:style>
  <w:style w:type="character" w:customStyle="1" w:styleId="335">
    <w:name w:val="Char Char52"/>
    <w:qFormat/>
    <w:uiPriority w:val="99"/>
    <w:rPr>
      <w:rFonts w:ascii="宋体" w:hAnsi="Courier New" w:eastAsia="宋体"/>
      <w:kern w:val="2"/>
      <w:sz w:val="21"/>
      <w:lang w:val="en-US" w:eastAsia="zh-CN"/>
    </w:rPr>
  </w:style>
  <w:style w:type="character" w:customStyle="1" w:styleId="336">
    <w:name w:val="font31"/>
    <w:qFormat/>
    <w:uiPriority w:val="99"/>
    <w:rPr>
      <w:rFonts w:ascii="仿宋" w:hAnsi="仿宋" w:eastAsia="仿宋"/>
      <w:color w:val="000000"/>
      <w:sz w:val="20"/>
      <w:u w:val="none"/>
    </w:rPr>
  </w:style>
  <w:style w:type="character" w:customStyle="1" w:styleId="337">
    <w:name w:val="正文说明 Char"/>
    <w:link w:val="338"/>
    <w:qFormat/>
    <w:locked/>
    <w:uiPriority w:val="99"/>
    <w:rPr>
      <w:sz w:val="24"/>
    </w:rPr>
  </w:style>
  <w:style w:type="paragraph" w:customStyle="1" w:styleId="338">
    <w:name w:val="正文说明"/>
    <w:basedOn w:val="1"/>
    <w:link w:val="337"/>
    <w:qFormat/>
    <w:uiPriority w:val="99"/>
    <w:pPr>
      <w:adjustRightInd/>
      <w:spacing w:line="360" w:lineRule="auto"/>
    </w:pPr>
    <w:rPr>
      <w:kern w:val="0"/>
      <w:sz w:val="24"/>
      <w:szCs w:val="20"/>
    </w:rPr>
  </w:style>
  <w:style w:type="character" w:customStyle="1" w:styleId="339">
    <w:name w:val="脚注文本 Char1"/>
    <w:qFormat/>
    <w:uiPriority w:val="99"/>
    <w:rPr>
      <w:rFonts w:ascii="Times New Roman" w:hAnsi="Times New Roman" w:eastAsia="宋体"/>
      <w:sz w:val="18"/>
    </w:rPr>
  </w:style>
  <w:style w:type="character" w:customStyle="1" w:styleId="340">
    <w:name w:val="Char Char1211"/>
    <w:qFormat/>
    <w:uiPriority w:val="99"/>
    <w:rPr>
      <w:rFonts w:ascii="仿宋_GB2312" w:eastAsia="仿宋_GB2312"/>
      <w:b/>
      <w:kern w:val="2"/>
      <w:sz w:val="24"/>
      <w:lang w:val="zh-CN" w:eastAsia="zh-CN"/>
    </w:rPr>
  </w:style>
  <w:style w:type="character" w:customStyle="1" w:styleId="341">
    <w:name w:val="标题 Char"/>
    <w:qFormat/>
    <w:uiPriority w:val="99"/>
    <w:rPr>
      <w:rFonts w:eastAsia="宋体"/>
      <w:b/>
      <w:sz w:val="24"/>
      <w:lang w:val="en-GB" w:eastAsia="zh-CN"/>
    </w:rPr>
  </w:style>
  <w:style w:type="character" w:customStyle="1" w:styleId="342">
    <w:name w:val="Char Char35"/>
    <w:qFormat/>
    <w:uiPriority w:val="99"/>
    <w:rPr>
      <w:rFonts w:ascii="Arial" w:hAnsi="Arial" w:eastAsia="黑体"/>
      <w:b/>
      <w:kern w:val="1"/>
      <w:sz w:val="28"/>
      <w:lang w:val="zh-CN"/>
    </w:rPr>
  </w:style>
  <w:style w:type="character" w:customStyle="1" w:styleId="343">
    <w:name w:val="纯文本 Char Char Char"/>
    <w:qFormat/>
    <w:uiPriority w:val="99"/>
    <w:rPr>
      <w:rFonts w:ascii="宋体" w:hAnsi="Courier New" w:eastAsia="宋体"/>
      <w:kern w:val="2"/>
      <w:sz w:val="21"/>
      <w:lang w:val="en-US" w:eastAsia="zh-CN"/>
    </w:rPr>
  </w:style>
  <w:style w:type="character" w:customStyle="1" w:styleId="344">
    <w:name w:val="Table Text Char"/>
    <w:link w:val="345"/>
    <w:qFormat/>
    <w:locked/>
    <w:uiPriority w:val="99"/>
    <w:rPr>
      <w:sz w:val="24"/>
    </w:rPr>
  </w:style>
  <w:style w:type="paragraph" w:customStyle="1" w:styleId="345">
    <w:name w:val="Table Text"/>
    <w:basedOn w:val="1"/>
    <w:link w:val="344"/>
    <w:qFormat/>
    <w:uiPriority w:val="99"/>
    <w:pPr>
      <w:widowControl/>
      <w:spacing w:before="60" w:after="60"/>
      <w:jc w:val="left"/>
    </w:pPr>
    <w:rPr>
      <w:kern w:val="0"/>
      <w:sz w:val="24"/>
      <w:szCs w:val="20"/>
    </w:rPr>
  </w:style>
  <w:style w:type="character" w:customStyle="1" w:styleId="346">
    <w:name w:val="正文1 Char1"/>
    <w:qFormat/>
    <w:uiPriority w:val="99"/>
    <w:rPr>
      <w:rFonts w:ascii="仿宋_GB2312" w:hAnsi="Courier New" w:eastAsia="仿宋_GB2312"/>
      <w:kern w:val="28"/>
      <w:sz w:val="24"/>
      <w:lang w:val="en-US" w:eastAsia="zh-CN"/>
    </w:rPr>
  </w:style>
  <w:style w:type="character" w:customStyle="1" w:styleId="347">
    <w:name w:val="页脚 Char1"/>
    <w:qFormat/>
    <w:uiPriority w:val="99"/>
    <w:rPr>
      <w:rFonts w:eastAsia="宋体"/>
      <w:kern w:val="2"/>
      <w:sz w:val="18"/>
      <w:lang w:val="en-US" w:eastAsia="zh-CN"/>
    </w:rPr>
  </w:style>
  <w:style w:type="character" w:customStyle="1" w:styleId="348">
    <w:name w:val="Bold"/>
    <w:qFormat/>
    <w:uiPriority w:val="99"/>
    <w:rPr>
      <w:rFonts w:ascii="Arial" w:hAnsi="Arial" w:eastAsia="黑体"/>
      <w:b/>
      <w:kern w:val="2"/>
      <w:sz w:val="32"/>
      <w:lang w:val="en-US" w:eastAsia="zh-CN"/>
    </w:rPr>
  </w:style>
  <w:style w:type="character" w:customStyle="1" w:styleId="349">
    <w:name w:val="批注文字 Char1"/>
    <w:link w:val="19"/>
    <w:qFormat/>
    <w:locked/>
    <w:uiPriority w:val="99"/>
    <w:rPr>
      <w:kern w:val="2"/>
      <w:sz w:val="24"/>
    </w:rPr>
  </w:style>
  <w:style w:type="character" w:customStyle="1" w:styleId="350">
    <w:name w:val="hui3"/>
    <w:qFormat/>
    <w:uiPriority w:val="99"/>
    <w:rPr>
      <w:color w:val="333333"/>
    </w:rPr>
  </w:style>
  <w:style w:type="character" w:customStyle="1" w:styleId="351">
    <w:name w:val="Char Char17"/>
    <w:qFormat/>
    <w:uiPriority w:val="99"/>
    <w:rPr>
      <w:rFonts w:eastAsia="仿宋_GB2312"/>
      <w:sz w:val="24"/>
    </w:rPr>
  </w:style>
  <w:style w:type="character" w:customStyle="1" w:styleId="352">
    <w:name w:val="标题 4 字符"/>
    <w:qFormat/>
    <w:uiPriority w:val="99"/>
    <w:rPr>
      <w:rFonts w:ascii="等线 Light" w:hAnsi="等线 Light" w:eastAsia="等线 Light"/>
      <w:b/>
      <w:snapToGrid w:val="0"/>
      <w:kern w:val="0"/>
      <w:sz w:val="28"/>
    </w:rPr>
  </w:style>
  <w:style w:type="character" w:customStyle="1" w:styleId="353">
    <w:name w:val="Char Char37"/>
    <w:qFormat/>
    <w:uiPriority w:val="99"/>
    <w:rPr>
      <w:b/>
      <w:kern w:val="1"/>
      <w:sz w:val="44"/>
    </w:rPr>
  </w:style>
  <w:style w:type="character" w:customStyle="1" w:styleId="354">
    <w:name w:val="列出段落 Char"/>
    <w:qFormat/>
    <w:uiPriority w:val="99"/>
    <w:rPr>
      <w:rFonts w:eastAsia="楷体_GB2312"/>
      <w:kern w:val="2"/>
      <w:sz w:val="24"/>
      <w:lang w:val="en-US" w:eastAsia="zh-CN"/>
    </w:rPr>
  </w:style>
  <w:style w:type="character" w:customStyle="1" w:styleId="355">
    <w:name w:val="正文文本缩进 3 Char1"/>
    <w:semiHidden/>
    <w:qFormat/>
    <w:uiPriority w:val="99"/>
    <w:rPr>
      <w:rFonts w:ascii="Times New Roman" w:hAnsi="Times New Roman" w:eastAsia="宋体"/>
      <w:sz w:val="16"/>
    </w:rPr>
  </w:style>
  <w:style w:type="character" w:customStyle="1" w:styleId="356">
    <w:name w:val="公文正文 Char Char"/>
    <w:link w:val="357"/>
    <w:qFormat/>
    <w:locked/>
    <w:uiPriority w:val="99"/>
    <w:rPr>
      <w:rFonts w:ascii="仿宋_GB2312" w:eastAsia="仿宋_GB2312"/>
      <w:kern w:val="2"/>
      <w:sz w:val="24"/>
    </w:rPr>
  </w:style>
  <w:style w:type="paragraph" w:customStyle="1" w:styleId="357">
    <w:name w:val="公文正文"/>
    <w:basedOn w:val="1"/>
    <w:link w:val="356"/>
    <w:qFormat/>
    <w:uiPriority w:val="99"/>
    <w:pPr>
      <w:adjustRightInd/>
      <w:spacing w:before="156" w:line="360" w:lineRule="auto"/>
      <w:ind w:firstLine="360" w:firstLineChars="200"/>
    </w:pPr>
    <w:rPr>
      <w:rFonts w:ascii="仿宋_GB2312" w:eastAsia="仿宋_GB2312"/>
      <w:sz w:val="24"/>
      <w:szCs w:val="20"/>
    </w:rPr>
  </w:style>
  <w:style w:type="character" w:customStyle="1" w:styleId="358">
    <w:name w:val="Table Text Char1"/>
    <w:qFormat/>
    <w:uiPriority w:val="99"/>
    <w:rPr>
      <w:rFonts w:eastAsia="宋体"/>
      <w:sz w:val="24"/>
      <w:lang w:val="en-US" w:eastAsia="zh-CN"/>
    </w:rPr>
  </w:style>
  <w:style w:type="character" w:customStyle="1" w:styleId="359">
    <w:name w:val="标题 1 Char Char"/>
    <w:qFormat/>
    <w:uiPriority w:val="99"/>
    <w:rPr>
      <w:rFonts w:ascii="宋体" w:hAnsi="宋体" w:eastAsia="宋体"/>
      <w:b/>
      <w:spacing w:val="-2"/>
      <w:sz w:val="24"/>
      <w:lang w:val="en-US" w:eastAsia="zh-CN"/>
    </w:rPr>
  </w:style>
  <w:style w:type="character" w:customStyle="1" w:styleId="360">
    <w:name w:val="正文（缩进2汉字） Char"/>
    <w:link w:val="361"/>
    <w:qFormat/>
    <w:locked/>
    <w:uiPriority w:val="99"/>
    <w:rPr>
      <w:rFonts w:ascii="宋体"/>
    </w:rPr>
  </w:style>
  <w:style w:type="paragraph" w:customStyle="1" w:styleId="361">
    <w:name w:val="正文（缩进2汉字）"/>
    <w:basedOn w:val="1"/>
    <w:link w:val="360"/>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书表格字体格式 Char"/>
    <w:qFormat/>
    <w:uiPriority w:val="99"/>
    <w:rPr>
      <w:kern w:val="2"/>
      <w:sz w:val="24"/>
    </w:rPr>
  </w:style>
  <w:style w:type="character" w:customStyle="1" w:styleId="363">
    <w:name w:val="tw4winError"/>
    <w:qFormat/>
    <w:uiPriority w:val="99"/>
    <w:rPr>
      <w:rFonts w:ascii="Courier New" w:hAnsi="Courier New"/>
      <w:color w:val="00FF00"/>
      <w:sz w:val="40"/>
    </w:rPr>
  </w:style>
  <w:style w:type="character" w:customStyle="1" w:styleId="364">
    <w:name w:val="Body Text(ch) Char Char"/>
    <w:qFormat/>
    <w:uiPriority w:val="99"/>
    <w:rPr>
      <w:rFonts w:ascii="宋体"/>
      <w:kern w:val="2"/>
      <w:sz w:val="21"/>
      <w:lang w:val="zh-CN"/>
    </w:rPr>
  </w:style>
  <w:style w:type="character" w:customStyle="1" w:styleId="365">
    <w:name w:val="正文首行缩进两字 Char"/>
    <w:qFormat/>
    <w:uiPriority w:val="99"/>
    <w:rPr>
      <w:sz w:val="24"/>
      <w:lang w:val="en-US" w:eastAsia="zh-CN"/>
    </w:rPr>
  </w:style>
  <w:style w:type="character" w:customStyle="1" w:styleId="366">
    <w:name w:val="正文文本 Char"/>
    <w:qFormat/>
    <w:uiPriority w:val="99"/>
    <w:rPr>
      <w:rFonts w:eastAsia="宋体"/>
      <w:kern w:val="2"/>
      <w:sz w:val="24"/>
      <w:lang w:val="en-US" w:eastAsia="zh-CN"/>
    </w:rPr>
  </w:style>
  <w:style w:type="character" w:customStyle="1" w:styleId="367">
    <w:name w:val="文档结构图 字符1"/>
    <w:qFormat/>
    <w:uiPriority w:val="99"/>
    <w:rPr>
      <w:rFonts w:ascii="宋体" w:hAnsi="Calibri" w:eastAsia="黑体"/>
      <w:snapToGrid w:val="0"/>
      <w:kern w:val="2"/>
      <w:sz w:val="18"/>
    </w:rPr>
  </w:style>
  <w:style w:type="character" w:customStyle="1" w:styleId="368">
    <w:name w:val="content"/>
    <w:qFormat/>
    <w:uiPriority w:val="99"/>
  </w:style>
  <w:style w:type="character" w:customStyle="1" w:styleId="369">
    <w:name w:val="tw4winPopup"/>
    <w:qFormat/>
    <w:uiPriority w:val="99"/>
    <w:rPr>
      <w:rFonts w:ascii="Courier New" w:hAnsi="Courier New"/>
      <w:color w:val="008000"/>
      <w:lang w:val="en-US" w:eastAsia="zh-CN"/>
    </w:rPr>
  </w:style>
  <w:style w:type="character" w:customStyle="1" w:styleId="370">
    <w:name w:val="param-name"/>
    <w:qFormat/>
    <w:uiPriority w:val="99"/>
    <w:rPr>
      <w:rFonts w:ascii="Arial" w:hAnsi="Arial" w:eastAsia="黑体"/>
      <w:snapToGrid w:val="0"/>
      <w:kern w:val="0"/>
      <w:sz w:val="21"/>
    </w:rPr>
  </w:style>
  <w:style w:type="character" w:customStyle="1" w:styleId="371">
    <w:name w:val="标准正文格式 Char"/>
    <w:qFormat/>
    <w:uiPriority w:val="99"/>
    <w:rPr>
      <w:rFonts w:ascii="宋体" w:eastAsia="仿宋_GB2312"/>
      <w:color w:val="000000"/>
      <w:sz w:val="24"/>
      <w:lang w:val="en-US" w:eastAsia="zh-CN"/>
    </w:rPr>
  </w:style>
  <w:style w:type="character" w:customStyle="1" w:styleId="372">
    <w:name w:val="Char Char212"/>
    <w:qFormat/>
    <w:uiPriority w:val="99"/>
    <w:rPr>
      <w:rFonts w:eastAsia="宋体"/>
      <w:b/>
      <w:kern w:val="2"/>
      <w:sz w:val="24"/>
      <w:lang w:val="en-US" w:eastAsia="zh-CN"/>
    </w:rPr>
  </w:style>
  <w:style w:type="character" w:customStyle="1" w:styleId="373">
    <w:name w:val="文档结构图 Char"/>
    <w:qFormat/>
    <w:uiPriority w:val="99"/>
    <w:rPr>
      <w:rFonts w:eastAsia="宋体"/>
      <w:kern w:val="2"/>
      <w:sz w:val="24"/>
      <w:lang w:val="en-US" w:eastAsia="zh-CN"/>
    </w:rPr>
  </w:style>
  <w:style w:type="character" w:customStyle="1" w:styleId="374">
    <w:name w:val="zbggmain style9"/>
    <w:qFormat/>
    <w:uiPriority w:val="99"/>
  </w:style>
  <w:style w:type="character" w:customStyle="1" w:styleId="375">
    <w:name w:val="Char Char16"/>
    <w:qFormat/>
    <w:uiPriority w:val="99"/>
    <w:rPr>
      <w:kern w:val="1"/>
      <w:sz w:val="18"/>
    </w:rPr>
  </w:style>
  <w:style w:type="character" w:customStyle="1" w:styleId="376">
    <w:name w:val="font51"/>
    <w:qFormat/>
    <w:uiPriority w:val="99"/>
    <w:rPr>
      <w:rFonts w:ascii="仿宋" w:hAnsi="仿宋" w:eastAsia="仿宋"/>
      <w:color w:val="000000"/>
      <w:sz w:val="20"/>
      <w:u w:val="none"/>
    </w:rPr>
  </w:style>
  <w:style w:type="character" w:customStyle="1" w:styleId="377">
    <w:name w:val="Char Char82"/>
    <w:qFormat/>
    <w:uiPriority w:val="99"/>
    <w:rPr>
      <w:rFonts w:eastAsia="宋体"/>
      <w:b/>
      <w:sz w:val="24"/>
      <w:lang w:val="en-GB" w:eastAsia="zh-CN"/>
    </w:rPr>
  </w:style>
  <w:style w:type="character" w:customStyle="1" w:styleId="378">
    <w:name w:val="日期 Char1"/>
    <w:semiHidden/>
    <w:qFormat/>
    <w:uiPriority w:val="99"/>
    <w:rPr>
      <w:rFonts w:ascii="Times New Roman" w:hAnsi="Times New Roman" w:eastAsia="宋体"/>
      <w:sz w:val="24"/>
    </w:rPr>
  </w:style>
  <w:style w:type="character" w:customStyle="1" w:styleId="379">
    <w:name w:val="页眉 字符"/>
    <w:qFormat/>
    <w:uiPriority w:val="99"/>
    <w:rPr>
      <w:kern w:val="2"/>
      <w:sz w:val="18"/>
    </w:rPr>
  </w:style>
  <w:style w:type="character" w:customStyle="1" w:styleId="380">
    <w:name w:val="Char Char33"/>
    <w:qFormat/>
    <w:uiPriority w:val="99"/>
    <w:rPr>
      <w:rFonts w:ascii="Arial" w:hAnsi="Arial" w:eastAsia="黑体"/>
      <w:b/>
      <w:kern w:val="1"/>
      <w:sz w:val="24"/>
    </w:rPr>
  </w:style>
  <w:style w:type="character" w:customStyle="1" w:styleId="381">
    <w:name w:val="b11_01b Char"/>
    <w:link w:val="382"/>
    <w:qFormat/>
    <w:locked/>
    <w:uiPriority w:val="99"/>
    <w:rPr>
      <w:rFonts w:ascii="Verdana" w:hAnsi="Verdana"/>
      <w:b/>
      <w:color w:val="4A82CA"/>
      <w:sz w:val="17"/>
    </w:rPr>
  </w:style>
  <w:style w:type="paragraph" w:customStyle="1" w:styleId="382">
    <w:name w:val="b11_01b"/>
    <w:basedOn w:val="1"/>
    <w:next w:val="1"/>
    <w:link w:val="381"/>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3">
    <w:name w:val="Char Char121"/>
    <w:qFormat/>
    <w:uiPriority w:val="99"/>
    <w:rPr>
      <w:rFonts w:ascii="仿宋_GB2312" w:eastAsia="仿宋_GB2312"/>
      <w:b/>
      <w:kern w:val="2"/>
      <w:sz w:val="24"/>
      <w:lang w:val="zh-CN" w:eastAsia="zh-CN"/>
    </w:rPr>
  </w:style>
  <w:style w:type="character" w:customStyle="1" w:styleId="384">
    <w:name w:val="Footer-Even Char"/>
    <w:qFormat/>
    <w:uiPriority w:val="99"/>
    <w:rPr>
      <w:rFonts w:eastAsia="宋体"/>
      <w:kern w:val="2"/>
      <w:sz w:val="18"/>
      <w:lang w:val="en-US" w:eastAsia="zh-CN"/>
    </w:rPr>
  </w:style>
  <w:style w:type="character" w:customStyle="1" w:styleId="385">
    <w:name w:val="页脚 Char2"/>
    <w:link w:val="40"/>
    <w:qFormat/>
    <w:locked/>
    <w:uiPriority w:val="99"/>
    <w:rPr>
      <w:kern w:val="2"/>
      <w:sz w:val="18"/>
    </w:rPr>
  </w:style>
  <w:style w:type="character" w:customStyle="1" w:styleId="386">
    <w:name w:val="Char Char36"/>
    <w:qFormat/>
    <w:uiPriority w:val="99"/>
    <w:rPr>
      <w:rFonts w:ascii="仿宋_GB2312" w:hAnsi="仿宋_GB2312" w:eastAsia="仿宋_GB2312"/>
      <w:b/>
      <w:kern w:val="1"/>
      <w:sz w:val="32"/>
      <w:lang w:val="zh-CN" w:eastAsia="zh-CN"/>
    </w:rPr>
  </w:style>
  <w:style w:type="character" w:customStyle="1" w:styleId="387">
    <w:name w:val="Char Char61"/>
    <w:qFormat/>
    <w:uiPriority w:val="99"/>
    <w:rPr>
      <w:rFonts w:eastAsia="宋体"/>
      <w:kern w:val="2"/>
      <w:sz w:val="24"/>
      <w:lang w:val="en-US" w:eastAsia="zh-CN"/>
    </w:rPr>
  </w:style>
  <w:style w:type="character" w:customStyle="1" w:styleId="388">
    <w:name w:val="正文文字缩进 2 Char Char"/>
    <w:qFormat/>
    <w:uiPriority w:val="99"/>
    <w:rPr>
      <w:rFonts w:ascii="宋体"/>
      <w:sz w:val="28"/>
    </w:rPr>
  </w:style>
  <w:style w:type="character" w:customStyle="1" w:styleId="389">
    <w:name w:val="f141"/>
    <w:qFormat/>
    <w:uiPriority w:val="99"/>
    <w:rPr>
      <w:rFonts w:ascii="Tahoma" w:hAnsi="Tahoma" w:eastAsia="宋体"/>
      <w:b/>
      <w:kern w:val="2"/>
      <w:sz w:val="21"/>
      <w:lang w:val="en-US" w:eastAsia="zh-CN"/>
    </w:rPr>
  </w:style>
  <w:style w:type="character" w:customStyle="1" w:styleId="390">
    <w:name w:val="段落 Char Char"/>
    <w:link w:val="391"/>
    <w:qFormat/>
    <w:locked/>
    <w:uiPriority w:val="99"/>
    <w:rPr>
      <w:rFonts w:ascii="宋体" w:eastAsia="宋体"/>
      <w:sz w:val="24"/>
    </w:rPr>
  </w:style>
  <w:style w:type="paragraph" w:customStyle="1" w:styleId="391">
    <w:name w:val="段落"/>
    <w:basedOn w:val="1"/>
    <w:link w:val="390"/>
    <w:qFormat/>
    <w:uiPriority w:val="99"/>
    <w:pPr>
      <w:adjustRightInd/>
      <w:spacing w:line="360" w:lineRule="auto"/>
      <w:ind w:firstLine="480" w:firstLineChars="200"/>
    </w:pPr>
    <w:rPr>
      <w:rFonts w:ascii="宋体"/>
      <w:kern w:val="0"/>
      <w:sz w:val="24"/>
      <w:szCs w:val="20"/>
    </w:rPr>
  </w:style>
  <w:style w:type="character" w:customStyle="1" w:styleId="392">
    <w:name w:val="标题 3 Char2"/>
    <w:qFormat/>
    <w:uiPriority w:val="99"/>
    <w:rPr>
      <w:rFonts w:eastAsia="宋体"/>
      <w:b/>
      <w:kern w:val="2"/>
      <w:sz w:val="32"/>
      <w:lang w:val="en-US" w:eastAsia="zh-CN"/>
    </w:rPr>
  </w:style>
  <w:style w:type="character" w:customStyle="1" w:styleId="393">
    <w:name w:val="apple-converted-space"/>
    <w:qFormat/>
    <w:uiPriority w:val="99"/>
  </w:style>
  <w:style w:type="character" w:customStyle="1" w:styleId="394">
    <w:name w:val="页眉 Char2"/>
    <w:link w:val="41"/>
    <w:qFormat/>
    <w:locked/>
    <w:uiPriority w:val="99"/>
    <w:rPr>
      <w:kern w:val="2"/>
      <w:sz w:val="18"/>
    </w:rPr>
  </w:style>
  <w:style w:type="character" w:customStyle="1" w:styleId="395">
    <w:name w:val="Char Char9"/>
    <w:qFormat/>
    <w:uiPriority w:val="99"/>
    <w:rPr>
      <w:rFonts w:eastAsia="宋体"/>
      <w:kern w:val="2"/>
      <w:sz w:val="18"/>
      <w:lang w:val="en-US" w:eastAsia="zh-CN"/>
    </w:rPr>
  </w:style>
  <w:style w:type="character" w:customStyle="1" w:styleId="396">
    <w:name w:val="Char Char41"/>
    <w:qFormat/>
    <w:uiPriority w:val="99"/>
    <w:rPr>
      <w:rFonts w:eastAsia="宋体"/>
      <w:b/>
      <w:sz w:val="24"/>
      <w:lang w:val="en-GB" w:eastAsia="zh-CN"/>
    </w:rPr>
  </w:style>
  <w:style w:type="character" w:customStyle="1" w:styleId="397">
    <w:name w:val="large1"/>
    <w:qFormat/>
    <w:uiPriority w:val="99"/>
    <w:rPr>
      <w:rFonts w:ascii="宋体" w:hAnsi="宋体" w:eastAsia="宋体"/>
      <w:sz w:val="21"/>
    </w:rPr>
  </w:style>
  <w:style w:type="character" w:customStyle="1" w:styleId="398">
    <w:name w:val="正文段 Char"/>
    <w:link w:val="399"/>
    <w:qFormat/>
    <w:locked/>
    <w:uiPriority w:val="99"/>
    <w:rPr>
      <w:sz w:val="24"/>
    </w:rPr>
  </w:style>
  <w:style w:type="paragraph" w:customStyle="1" w:styleId="399">
    <w:name w:val="正文段"/>
    <w:basedOn w:val="1"/>
    <w:next w:val="17"/>
    <w:link w:val="398"/>
    <w:qFormat/>
    <w:uiPriority w:val="99"/>
    <w:pPr>
      <w:widowControl/>
      <w:snapToGrid w:val="0"/>
      <w:spacing w:afterLines="50"/>
      <w:ind w:firstLine="200" w:firstLineChars="200"/>
    </w:pPr>
    <w:rPr>
      <w:kern w:val="0"/>
      <w:sz w:val="24"/>
      <w:szCs w:val="20"/>
    </w:rPr>
  </w:style>
  <w:style w:type="character" w:customStyle="1" w:styleId="400">
    <w:name w:val="Char Char13"/>
    <w:qFormat/>
    <w:uiPriority w:val="99"/>
    <w:rPr>
      <w:rFonts w:ascii="宋体" w:eastAsia="宋体"/>
      <w:kern w:val="1"/>
      <w:sz w:val="24"/>
    </w:rPr>
  </w:style>
  <w:style w:type="character" w:customStyle="1" w:styleId="401">
    <w:name w:val="Char Char92"/>
    <w:qFormat/>
    <w:uiPriority w:val="99"/>
    <w:rPr>
      <w:rFonts w:ascii="Times New Roman" w:hAnsi="Times New Roman" w:eastAsia="宋体"/>
      <w:b/>
      <w:kern w:val="2"/>
      <w:sz w:val="32"/>
      <w:lang w:val="en-US" w:eastAsia="zh-CN"/>
    </w:rPr>
  </w:style>
  <w:style w:type="character" w:customStyle="1" w:styleId="402">
    <w:name w:val="冯广丽 Char"/>
    <w:link w:val="403"/>
    <w:qFormat/>
    <w:locked/>
    <w:uiPriority w:val="99"/>
    <w:rPr>
      <w:rFonts w:ascii="宋体" w:eastAsia="宋体"/>
      <w:kern w:val="2"/>
      <w:sz w:val="22"/>
    </w:rPr>
  </w:style>
  <w:style w:type="paragraph" w:customStyle="1" w:styleId="403">
    <w:name w:val="冯广丽"/>
    <w:basedOn w:val="1"/>
    <w:link w:val="402"/>
    <w:qFormat/>
    <w:uiPriority w:val="99"/>
    <w:pPr>
      <w:adjustRightInd/>
      <w:spacing w:line="360" w:lineRule="auto"/>
      <w:ind w:firstLine="480" w:firstLineChars="200"/>
    </w:pPr>
    <w:rPr>
      <w:rFonts w:ascii="宋体"/>
      <w:sz w:val="22"/>
      <w:szCs w:val="20"/>
    </w:rPr>
  </w:style>
  <w:style w:type="character" w:customStyle="1" w:styleId="404">
    <w:name w:val="批注文字 字符"/>
    <w:qFormat/>
    <w:uiPriority w:val="99"/>
    <w:rPr>
      <w:rFonts w:ascii="Arial" w:hAnsi="Arial" w:eastAsia="黑体"/>
      <w:snapToGrid w:val="0"/>
      <w:kern w:val="0"/>
      <w:sz w:val="21"/>
    </w:rPr>
  </w:style>
  <w:style w:type="character" w:customStyle="1" w:styleId="405">
    <w:name w:val="Char Char161"/>
    <w:qFormat/>
    <w:uiPriority w:val="99"/>
    <w:rPr>
      <w:rFonts w:eastAsia="宋体"/>
      <w:b/>
      <w:kern w:val="2"/>
      <w:sz w:val="32"/>
      <w:lang w:val="en-US" w:eastAsia="zh-CN"/>
    </w:rPr>
  </w:style>
  <w:style w:type="character" w:customStyle="1" w:styleId="406">
    <w:name w:val="javascript"/>
    <w:qFormat/>
    <w:uiPriority w:val="99"/>
  </w:style>
  <w:style w:type="character" w:customStyle="1" w:styleId="407">
    <w:name w:val="图名 Char"/>
    <w:qFormat/>
    <w:uiPriority w:val="99"/>
    <w:rPr>
      <w:rFonts w:ascii="Arial" w:hAnsi="Arial" w:eastAsia="黑体"/>
      <w:kern w:val="2"/>
      <w:sz w:val="24"/>
      <w:lang w:val="en-US" w:eastAsia="zh-CN"/>
    </w:rPr>
  </w:style>
  <w:style w:type="character" w:customStyle="1" w:styleId="408">
    <w:name w:val="Used by Word for text of Help footnotes Char Char"/>
    <w:qFormat/>
    <w:uiPriority w:val="99"/>
    <w:rPr>
      <w:rFonts w:ascii="Times New Roman" w:hAnsi="Times New Roman" w:eastAsia="宋体"/>
      <w:sz w:val="20"/>
    </w:rPr>
  </w:style>
  <w:style w:type="character" w:customStyle="1" w:styleId="409">
    <w:name w:val="编号，小四 Char"/>
    <w:link w:val="410"/>
    <w:qFormat/>
    <w:locked/>
    <w:uiPriority w:val="99"/>
    <w:rPr>
      <w:rFonts w:ascii="Arial" w:hAnsi="Arial"/>
      <w:sz w:val="24"/>
    </w:rPr>
  </w:style>
  <w:style w:type="paragraph" w:customStyle="1" w:styleId="410">
    <w:name w:val="编号，小四"/>
    <w:basedOn w:val="1"/>
    <w:link w:val="409"/>
    <w:qFormat/>
    <w:uiPriority w:val="99"/>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olor w:val="000000"/>
      <w:sz w:val="14"/>
    </w:rPr>
  </w:style>
  <w:style w:type="character" w:customStyle="1" w:styleId="412">
    <w:name w:val="标题 2 Char Char"/>
    <w:qFormat/>
    <w:uiPriority w:val="99"/>
    <w:rPr>
      <w:rFonts w:ascii="楷体_GB2312" w:hAnsi="Arial" w:eastAsia="楷体_GB2312"/>
      <w:b/>
      <w:kern w:val="2"/>
      <w:sz w:val="32"/>
      <w:lang w:val="en-US" w:eastAsia="zh-CN"/>
    </w:rPr>
  </w:style>
  <w:style w:type="character" w:customStyle="1" w:styleId="413">
    <w:name w:val="未用 Char"/>
    <w:qFormat/>
    <w:uiPriority w:val="99"/>
    <w:rPr>
      <w:rFonts w:ascii="Arial" w:hAnsi="Arial" w:eastAsia="黑体"/>
      <w:kern w:val="2"/>
      <w:sz w:val="21"/>
      <w:lang w:val="en-US" w:eastAsia="zh-CN"/>
    </w:rPr>
  </w:style>
  <w:style w:type="character" w:customStyle="1" w:styleId="414">
    <w:name w:val="myp1111"/>
    <w:qFormat/>
    <w:uiPriority w:val="99"/>
    <w:rPr>
      <w:rFonts w:ascii="??" w:hAnsi="??"/>
      <w:color w:val="000000"/>
      <w:sz w:val="20"/>
      <w:u w:val="none"/>
    </w:rPr>
  </w:style>
  <w:style w:type="character" w:customStyle="1" w:styleId="415">
    <w:name w:val="样式 标题 4h4H4Fab-4T5Ref Heading 1rh1Heading sqlsect 1.2.3.... Char"/>
    <w:link w:val="315"/>
    <w:qFormat/>
    <w:locked/>
    <w:uiPriority w:val="99"/>
    <w:rPr>
      <w:rFonts w:ascii="微软雅黑" w:hAnsi="微软雅黑" w:eastAsia="微软雅黑"/>
      <w:b/>
      <w:kern w:val="2"/>
      <w:sz w:val="28"/>
    </w:rPr>
  </w:style>
  <w:style w:type="character" w:customStyle="1" w:styleId="416">
    <w:name w:val="h Char Char"/>
    <w:qFormat/>
    <w:uiPriority w:val="99"/>
    <w:rPr>
      <w:rFonts w:eastAsia="宋体"/>
      <w:kern w:val="2"/>
      <w:sz w:val="18"/>
      <w:lang w:val="en-US" w:eastAsia="zh-CN"/>
    </w:rPr>
  </w:style>
  <w:style w:type="character" w:customStyle="1" w:styleId="417">
    <w:name w:val="仿宋正文 Char"/>
    <w:link w:val="418"/>
    <w:qFormat/>
    <w:locked/>
    <w:uiPriority w:val="99"/>
    <w:rPr>
      <w:rFonts w:ascii="仿宋_GB2312" w:eastAsia="仿宋_GB2312"/>
      <w:kern w:val="2"/>
      <w:sz w:val="24"/>
      <w:lang w:val="en-US" w:eastAsia="zh-CN"/>
    </w:rPr>
  </w:style>
  <w:style w:type="paragraph" w:customStyle="1" w:styleId="418">
    <w:name w:val="仿宋正文"/>
    <w:basedOn w:val="1"/>
    <w:link w:val="417"/>
    <w:qFormat/>
    <w:uiPriority w:val="99"/>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99"/>
    <w:rPr>
      <w:rFonts w:ascii="宋体" w:eastAsia="宋体"/>
      <w:kern w:val="2"/>
      <w:sz w:val="24"/>
      <w:lang w:val="zh-CN"/>
    </w:rPr>
  </w:style>
  <w:style w:type="character" w:customStyle="1" w:styleId="420">
    <w:name w:val="样式 宋体"/>
    <w:qFormat/>
    <w:uiPriority w:val="99"/>
    <w:rPr>
      <w:rFonts w:ascii="宋体" w:eastAsia="宋体"/>
      <w:sz w:val="24"/>
    </w:rPr>
  </w:style>
  <w:style w:type="character" w:customStyle="1" w:styleId="421">
    <w:name w:val="tw4winJump"/>
    <w:qFormat/>
    <w:uiPriority w:val="99"/>
    <w:rPr>
      <w:rFonts w:ascii="Courier New" w:hAnsi="Courier New"/>
      <w:color w:val="008080"/>
      <w:lang w:val="en-US" w:eastAsia="zh-CN"/>
    </w:rPr>
  </w:style>
  <w:style w:type="character" w:customStyle="1" w:styleId="422">
    <w:name w:val="标题 1 字符"/>
    <w:qFormat/>
    <w:uiPriority w:val="99"/>
    <w:rPr>
      <w:rFonts w:ascii="Arial" w:hAnsi="Arial" w:eastAsia="黑体"/>
      <w:b/>
      <w:snapToGrid w:val="0"/>
      <w:kern w:val="44"/>
      <w:sz w:val="44"/>
    </w:rPr>
  </w:style>
  <w:style w:type="character" w:customStyle="1" w:styleId="423">
    <w:name w:val="style36"/>
    <w:basedOn w:val="69"/>
    <w:qFormat/>
    <w:uiPriority w:val="99"/>
    <w:rPr>
      <w:rFonts w:ascii="Arial" w:hAnsi="Arial" w:eastAsia="黑体" w:cs="Arial"/>
      <w:snapToGrid w:val="0"/>
      <w:kern w:val="0"/>
      <w:sz w:val="21"/>
      <w:szCs w:val="21"/>
    </w:rPr>
  </w:style>
  <w:style w:type="character" w:customStyle="1" w:styleId="424">
    <w:name w:val="pt9"/>
    <w:qFormat/>
    <w:uiPriority w:val="99"/>
    <w:rPr>
      <w:rFonts w:ascii="仿宋_GB2312" w:eastAsia="微软雅黑"/>
      <w:b/>
      <w:kern w:val="2"/>
      <w:sz w:val="32"/>
      <w:lang w:val="en-US" w:eastAsia="zh-CN"/>
    </w:rPr>
  </w:style>
  <w:style w:type="character" w:customStyle="1" w:styleId="425">
    <w:name w:val="DO_NOT_TRANSLATE"/>
    <w:qFormat/>
    <w:uiPriority w:val="99"/>
    <w:rPr>
      <w:rFonts w:ascii="Courier New" w:hAnsi="Courier New"/>
      <w:color w:val="800000"/>
      <w:lang w:val="en-US" w:eastAsia="zh-CN"/>
    </w:rPr>
  </w:style>
  <w:style w:type="character" w:customStyle="1" w:styleId="426">
    <w:name w:val="标书1 Char1"/>
    <w:qFormat/>
    <w:uiPriority w:val="99"/>
    <w:rPr>
      <w:rFonts w:eastAsia="宋体"/>
      <w:b/>
      <w:kern w:val="44"/>
      <w:sz w:val="44"/>
      <w:lang w:val="en-US" w:eastAsia="zh-CN"/>
    </w:rPr>
  </w:style>
  <w:style w:type="character" w:customStyle="1" w:styleId="427">
    <w:name w:val="页脚 字符"/>
    <w:qFormat/>
    <w:uiPriority w:val="99"/>
    <w:rPr>
      <w:kern w:val="2"/>
      <w:sz w:val="18"/>
    </w:rPr>
  </w:style>
  <w:style w:type="character" w:customStyle="1" w:styleId="428">
    <w:name w:val="正文2 Char"/>
    <w:qFormat/>
    <w:uiPriority w:val="99"/>
    <w:rPr>
      <w:rFonts w:eastAsia="宋体"/>
      <w:kern w:val="2"/>
      <w:sz w:val="24"/>
      <w:lang w:val="en-US" w:eastAsia="zh-CN"/>
    </w:rPr>
  </w:style>
  <w:style w:type="character" w:customStyle="1" w:styleId="429">
    <w:name w:val="Char Char21"/>
    <w:qFormat/>
    <w:uiPriority w:val="99"/>
    <w:rPr>
      <w:rFonts w:ascii="宋体" w:eastAsia="宋体"/>
      <w:kern w:val="1"/>
      <w:sz w:val="21"/>
      <w:lang w:val="zh-CN"/>
    </w:rPr>
  </w:style>
  <w:style w:type="character" w:customStyle="1" w:styleId="430">
    <w:name w:val="样式 正文缩进 + 首行缩进:  2 字符 Char Char"/>
    <w:link w:val="431"/>
    <w:qFormat/>
    <w:locked/>
    <w:uiPriority w:val="99"/>
    <w:rPr>
      <w:kern w:val="2"/>
      <w:sz w:val="24"/>
    </w:rPr>
  </w:style>
  <w:style w:type="paragraph" w:customStyle="1" w:styleId="431">
    <w:name w:val="样式 正文缩进 + 首行缩进:  2 字符"/>
    <w:basedOn w:val="15"/>
    <w:link w:val="430"/>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2">
    <w:name w:val="gray6"/>
    <w:basedOn w:val="69"/>
    <w:qFormat/>
    <w:uiPriority w:val="99"/>
    <w:rPr>
      <w:rFonts w:ascii="Arial" w:hAnsi="Arial" w:eastAsia="黑体" w:cs="Arial"/>
      <w:snapToGrid w:val="0"/>
      <w:kern w:val="0"/>
      <w:sz w:val="21"/>
      <w:szCs w:val="21"/>
    </w:rPr>
  </w:style>
  <w:style w:type="character" w:customStyle="1" w:styleId="433">
    <w:name w:val="hui"/>
    <w:basedOn w:val="69"/>
    <w:qFormat/>
    <w:uiPriority w:val="99"/>
    <w:rPr>
      <w:rFonts w:ascii="Arial" w:hAnsi="Arial" w:eastAsia="黑体" w:cs="Arial"/>
      <w:snapToGrid w:val="0"/>
      <w:kern w:val="0"/>
      <w:sz w:val="21"/>
      <w:szCs w:val="21"/>
    </w:rPr>
  </w:style>
  <w:style w:type="character" w:customStyle="1" w:styleId="434">
    <w:name w:val="哈哈正文 Char Char"/>
    <w:qFormat/>
    <w:uiPriority w:val="99"/>
    <w:rPr>
      <w:rFonts w:ascii="宋体" w:hAnsi="宋体" w:eastAsia="宋体"/>
      <w:kern w:val="2"/>
      <w:sz w:val="24"/>
      <w:lang w:val="en-US" w:eastAsia="zh-CN"/>
    </w:rPr>
  </w:style>
  <w:style w:type="paragraph" w:customStyle="1" w:styleId="435">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2">
    <w:name w:val="标题4_自定义"/>
    <w:basedOn w:val="5"/>
    <w:qFormat/>
    <w:uiPriority w:val="99"/>
    <w:pPr>
      <w:adjustRightInd/>
      <w:spacing w:before="0" w:after="0" w:line="360" w:lineRule="auto"/>
    </w:pPr>
    <w:rPr>
      <w:rFonts w:ascii="Verdana" w:eastAsia="Times New Roman"/>
      <w:sz w:val="21"/>
      <w:lang w:val="en-US"/>
    </w:rPr>
  </w:style>
  <w:style w:type="paragraph" w:customStyle="1" w:styleId="443">
    <w:name w:val="正文 内标 序号标"/>
    <w:basedOn w:val="444"/>
    <w:qFormat/>
    <w:uiPriority w:val="99"/>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99"/>
    <w:pPr>
      <w:spacing w:before="120" w:line="360" w:lineRule="auto"/>
      <w:ind w:firstLine="567"/>
    </w:pPr>
    <w:rPr>
      <w:rFonts w:ascii="Arial" w:hAnsi="Arial"/>
      <w:sz w:val="20"/>
      <w:szCs w:val="20"/>
    </w:rPr>
  </w:style>
  <w:style w:type="paragraph" w:customStyle="1" w:styleId="445">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99"/>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0">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99"/>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99"/>
    <w:pPr>
      <w:adjustRightInd/>
      <w:ind w:firstLine="200" w:firstLineChars="200"/>
    </w:pPr>
    <w:rPr>
      <w:rFonts w:ascii="Tahoma" w:hAnsi="Tahoma"/>
      <w:sz w:val="24"/>
      <w:szCs w:val="20"/>
    </w:rPr>
  </w:style>
  <w:style w:type="paragraph" w:customStyle="1" w:styleId="454">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99"/>
    <w:pPr>
      <w:tabs>
        <w:tab w:val="left" w:pos="360"/>
      </w:tabs>
    </w:pPr>
    <w:rPr>
      <w:sz w:val="24"/>
      <w:szCs w:val="20"/>
    </w:rPr>
  </w:style>
  <w:style w:type="paragraph" w:customStyle="1" w:styleId="457">
    <w:name w:val="Char Char11 Char Char Char"/>
    <w:basedOn w:val="1"/>
    <w:qFormat/>
    <w:uiPriority w:val="99"/>
    <w:pPr>
      <w:spacing w:line="360" w:lineRule="auto"/>
    </w:pPr>
    <w:rPr>
      <w:szCs w:val="20"/>
    </w:rPr>
  </w:style>
  <w:style w:type="paragraph" w:customStyle="1" w:styleId="458">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0">
    <w:name w:val="样式3"/>
    <w:basedOn w:val="461"/>
    <w:qFormat/>
    <w:uiPriority w:val="99"/>
    <w:pPr>
      <w:tabs>
        <w:tab w:val="left" w:pos="2790"/>
        <w:tab w:val="left" w:pos="4230"/>
      </w:tabs>
      <w:spacing w:beforeLines="100"/>
      <w:jc w:val="left"/>
    </w:pPr>
  </w:style>
  <w:style w:type="paragraph" w:customStyle="1" w:styleId="461">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99"/>
    <w:pPr>
      <w:tabs>
        <w:tab w:val="left" w:pos="840"/>
      </w:tabs>
      <w:ind w:left="840" w:hanging="420"/>
    </w:pPr>
    <w:rPr>
      <w:rFonts w:ascii="Tahoma" w:hAnsi="Tahoma"/>
      <w:sz w:val="24"/>
    </w:rPr>
  </w:style>
  <w:style w:type="paragraph" w:customStyle="1" w:styleId="463">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5">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99"/>
    <w:pPr>
      <w:adjustRightInd/>
      <w:spacing w:before="156" w:line="360" w:lineRule="auto"/>
      <w:ind w:firstLine="510" w:firstLineChars="200"/>
    </w:pPr>
    <w:rPr>
      <w:sz w:val="24"/>
      <w:szCs w:val="20"/>
    </w:rPr>
  </w:style>
  <w:style w:type="paragraph" w:customStyle="1" w:styleId="467">
    <w:name w:val="Test2"/>
    <w:basedOn w:val="2"/>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68">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99"/>
    <w:rPr>
      <w:rFonts w:ascii="仿宋_GB2312" w:eastAsia="仿宋_GB2312"/>
      <w:b/>
      <w:sz w:val="32"/>
      <w:szCs w:val="32"/>
    </w:rPr>
  </w:style>
  <w:style w:type="paragraph" w:customStyle="1" w:styleId="470">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2">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3">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99"/>
    <w:pPr>
      <w:keepNext/>
      <w:tabs>
        <w:tab w:val="left" w:pos="360"/>
      </w:tabs>
      <w:outlineLvl w:val="5"/>
    </w:pPr>
  </w:style>
  <w:style w:type="paragraph" w:customStyle="1" w:styleId="475">
    <w:name w:val="5级标题"/>
    <w:basedOn w:val="476"/>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6">
    <w:name w:val="4级标题"/>
    <w:basedOn w:val="275"/>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7">
    <w:name w:val="样式 正文文本缩进 + 段前: 2 字符"/>
    <w:basedOn w:val="1"/>
    <w:qFormat/>
    <w:uiPriority w:val="99"/>
    <w:pPr>
      <w:adjustRightInd/>
      <w:ind w:left="420" w:leftChars="200"/>
      <w:jc w:val="left"/>
    </w:pPr>
    <w:rPr>
      <w:sz w:val="28"/>
      <w:szCs w:val="20"/>
      <w:lang w:eastAsia="zh-TW"/>
    </w:rPr>
  </w:style>
  <w:style w:type="paragraph" w:customStyle="1" w:styleId="478">
    <w:name w:val="Char2 Char Char"/>
    <w:basedOn w:val="1"/>
    <w:qFormat/>
    <w:uiPriority w:val="99"/>
    <w:pPr>
      <w:adjustRightInd/>
    </w:pPr>
    <w:rPr>
      <w:rFonts w:ascii="Tahoma" w:hAnsi="Tahoma"/>
      <w:sz w:val="24"/>
      <w:szCs w:val="20"/>
    </w:rPr>
  </w:style>
  <w:style w:type="paragraph" w:customStyle="1" w:styleId="479">
    <w:name w:val="_Style 11"/>
    <w:basedOn w:val="1"/>
    <w:qFormat/>
    <w:uiPriority w:val="99"/>
    <w:pPr>
      <w:adjustRightInd/>
      <w:ind w:firstLine="420" w:firstLineChars="200"/>
    </w:pPr>
    <w:rPr>
      <w:rFonts w:eastAsia="仿宋_GB2312"/>
      <w:sz w:val="28"/>
    </w:rPr>
  </w:style>
  <w:style w:type="paragraph" w:customStyle="1" w:styleId="480">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99"/>
    <w:rPr>
      <w:rFonts w:ascii="Tahoma" w:hAnsi="Tahoma"/>
      <w:sz w:val="24"/>
      <w:szCs w:val="20"/>
    </w:rPr>
  </w:style>
  <w:style w:type="paragraph" w:customStyle="1" w:styleId="482">
    <w:name w:val="数字标题6"/>
    <w:basedOn w:val="7"/>
    <w:next w:val="1"/>
    <w:qFormat/>
    <w:uiPriority w:val="99"/>
    <w:pPr>
      <w:tabs>
        <w:tab w:val="left" w:pos="1080"/>
      </w:tabs>
      <w:ind w:left="1080" w:hanging="1080"/>
    </w:pPr>
    <w:rPr>
      <w:rFonts w:ascii="Times New Roman" w:hAnsi="Times New Roman" w:eastAsia="宋体"/>
      <w:i/>
    </w:rPr>
  </w:style>
  <w:style w:type="paragraph" w:customStyle="1" w:styleId="483">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 w:val="22"/>
      <w:szCs w:val="20"/>
    </w:rPr>
  </w:style>
  <w:style w:type="paragraph" w:customStyle="1" w:styleId="485">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99"/>
    <w:rPr>
      <w:rFonts w:ascii="Tahoma" w:hAnsi="Tahoma" w:cs="仿宋_GB2312"/>
      <w:sz w:val="24"/>
      <w:szCs w:val="20"/>
    </w:rPr>
  </w:style>
  <w:style w:type="paragraph" w:customStyle="1" w:styleId="487">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99"/>
    <w:pPr>
      <w:tabs>
        <w:tab w:val="left" w:pos="1260"/>
      </w:tabs>
      <w:ind w:left="1260" w:hanging="420"/>
    </w:pPr>
    <w:rPr>
      <w:rFonts w:ascii="Arial" w:hAnsi="Arial" w:eastAsia="黑体"/>
      <w:lang w:val="en-US"/>
    </w:rPr>
  </w:style>
  <w:style w:type="paragraph" w:customStyle="1" w:styleId="491">
    <w:name w:val="五级无标题条"/>
    <w:basedOn w:val="1"/>
    <w:qFormat/>
    <w:uiPriority w:val="99"/>
    <w:pPr>
      <w:adjustRightInd/>
    </w:pPr>
  </w:style>
  <w:style w:type="paragraph" w:customStyle="1" w:styleId="492">
    <w:name w:val="Char5"/>
    <w:basedOn w:val="1"/>
    <w:qFormat/>
    <w:uiPriority w:val="99"/>
    <w:rPr>
      <w:rFonts w:ascii="仿宋_GB2312" w:eastAsia="仿宋_GB2312"/>
      <w:b/>
      <w:sz w:val="32"/>
      <w:szCs w:val="32"/>
    </w:rPr>
  </w:style>
  <w:style w:type="paragraph" w:customStyle="1" w:styleId="493">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99"/>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6">
    <w:name w:val="Char2"/>
    <w:basedOn w:val="1"/>
    <w:qFormat/>
    <w:uiPriority w:val="99"/>
    <w:rPr>
      <w:rFonts w:ascii="仿宋_GB2312" w:eastAsia="仿宋_GB2312"/>
      <w:b/>
      <w:sz w:val="32"/>
      <w:szCs w:val="32"/>
    </w:rPr>
  </w:style>
  <w:style w:type="paragraph" w:customStyle="1" w:styleId="497">
    <w:name w:val="数字标题3"/>
    <w:basedOn w:val="4"/>
    <w:next w:val="1"/>
    <w:qFormat/>
    <w:uiPriority w:val="99"/>
    <w:pPr>
      <w:spacing w:line="240" w:lineRule="auto"/>
    </w:pPr>
    <w:rPr>
      <w:sz w:val="28"/>
      <w:szCs w:val="28"/>
    </w:rPr>
  </w:style>
  <w:style w:type="paragraph" w:customStyle="1" w:styleId="498">
    <w:name w:val="FA正文"/>
    <w:basedOn w:val="1"/>
    <w:qFormat/>
    <w:uiPriority w:val="99"/>
    <w:pPr>
      <w:spacing w:line="360" w:lineRule="auto"/>
      <w:ind w:firstLine="480" w:firstLineChars="200"/>
    </w:pPr>
    <w:rPr>
      <w:rFonts w:hAnsi="宋体"/>
      <w:sz w:val="24"/>
      <w:szCs w:val="20"/>
    </w:rPr>
  </w:style>
  <w:style w:type="paragraph" w:customStyle="1" w:styleId="499">
    <w:name w:val="MM Topic 5"/>
    <w:basedOn w:val="6"/>
    <w:qFormat/>
    <w:uiPriority w:val="99"/>
    <w:pPr>
      <w:tabs>
        <w:tab w:val="left" w:pos="2520"/>
      </w:tabs>
      <w:adjustRightInd/>
      <w:ind w:left="2520" w:hanging="420"/>
    </w:pPr>
  </w:style>
  <w:style w:type="paragraph" w:customStyle="1" w:styleId="500">
    <w:name w:val="Char Char Char Char Char Char Char Char Char Char1"/>
    <w:basedOn w:val="1"/>
    <w:qFormat/>
    <w:uiPriority w:val="99"/>
    <w:rPr>
      <w:rFonts w:ascii="仿宋_GB2312" w:eastAsia="仿宋_GB2312"/>
      <w:b/>
      <w:sz w:val="32"/>
      <w:szCs w:val="32"/>
    </w:rPr>
  </w:style>
  <w:style w:type="paragraph" w:customStyle="1" w:styleId="501">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99"/>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99"/>
    <w:rPr>
      <w:rFonts w:ascii="仿宋_GB2312" w:eastAsia="仿宋_GB2312"/>
      <w:b/>
      <w:sz w:val="32"/>
      <w:szCs w:val="32"/>
    </w:rPr>
  </w:style>
  <w:style w:type="paragraph" w:customStyle="1" w:styleId="504">
    <w:name w:val="Char2 Char Char Char1"/>
    <w:basedOn w:val="1"/>
    <w:qFormat/>
    <w:uiPriority w:val="99"/>
    <w:rPr>
      <w:rFonts w:ascii="仿宋_GB2312" w:eastAsia="仿宋_GB2312"/>
      <w:b/>
      <w:sz w:val="32"/>
      <w:szCs w:val="32"/>
    </w:rPr>
  </w:style>
  <w:style w:type="paragraph" w:customStyle="1" w:styleId="505">
    <w:name w:val="默认段落样式"/>
    <w:basedOn w:val="157"/>
    <w:qFormat/>
    <w:uiPriority w:val="99"/>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99"/>
    <w:pPr>
      <w:snapToGrid w:val="0"/>
      <w:spacing w:line="240" w:lineRule="atLeast"/>
      <w:ind w:firstLine="200" w:firstLineChars="200"/>
      <w:jc w:val="center"/>
    </w:pPr>
    <w:rPr>
      <w:sz w:val="24"/>
      <w:szCs w:val="20"/>
    </w:rPr>
  </w:style>
  <w:style w:type="paragraph" w:customStyle="1" w:styleId="507">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99"/>
    <w:pPr>
      <w:tabs>
        <w:tab w:val="left" w:pos="1680"/>
      </w:tabs>
      <w:adjustRightInd/>
      <w:ind w:left="1680" w:hanging="420"/>
    </w:pPr>
  </w:style>
  <w:style w:type="paragraph" w:customStyle="1" w:styleId="509">
    <w:name w:val="标准小四"/>
    <w:basedOn w:val="1"/>
    <w:qFormat/>
    <w:uiPriority w:val="99"/>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99"/>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99"/>
    <w:pPr>
      <w:adjustRightInd/>
      <w:snapToGrid w:val="0"/>
      <w:spacing w:line="300" w:lineRule="auto"/>
    </w:pPr>
    <w:rPr>
      <w:rFonts w:eastAsia="仿宋"/>
      <w:szCs w:val="21"/>
    </w:rPr>
  </w:style>
  <w:style w:type="paragraph" w:customStyle="1" w:styleId="512">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99"/>
    <w:pPr>
      <w:adjustRightInd/>
    </w:pPr>
    <w:rPr>
      <w:rFonts w:ascii="Tahoma" w:hAnsi="Tahoma"/>
      <w:sz w:val="24"/>
      <w:szCs w:val="20"/>
    </w:rPr>
  </w:style>
  <w:style w:type="paragraph" w:customStyle="1" w:styleId="514">
    <w:name w:val="列出段落5"/>
    <w:basedOn w:val="1"/>
    <w:qFormat/>
    <w:uiPriority w:val="99"/>
    <w:pPr>
      <w:spacing w:line="360" w:lineRule="auto"/>
      <w:ind w:firstLine="200" w:firstLineChars="200"/>
    </w:pPr>
    <w:rPr>
      <w:rFonts w:eastAsia="楷体_GB2312" w:cs="Lucida Sans"/>
      <w:sz w:val="24"/>
    </w:rPr>
  </w:style>
  <w:style w:type="paragraph" w:customStyle="1" w:styleId="515">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0">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1">
    <w:name w:val="_Style 3"/>
    <w:basedOn w:val="1"/>
    <w:qFormat/>
    <w:uiPriority w:val="99"/>
    <w:pPr>
      <w:adjustRightInd/>
      <w:ind w:firstLine="420" w:firstLineChars="200"/>
    </w:pPr>
    <w:rPr>
      <w:rFonts w:eastAsia="仿宋_GB2312"/>
      <w:sz w:val="28"/>
    </w:rPr>
  </w:style>
  <w:style w:type="paragraph" w:customStyle="1" w:styleId="52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99"/>
    <w:pPr>
      <w:adjustRightInd/>
      <w:ind w:firstLine="200" w:firstLineChars="200"/>
      <w:jc w:val="right"/>
    </w:pPr>
  </w:style>
  <w:style w:type="paragraph" w:customStyle="1" w:styleId="525">
    <w:name w:val="Char Char11 Char Char Char Char Char Char Char Char Char"/>
    <w:basedOn w:val="1"/>
    <w:qFormat/>
    <w:uiPriority w:val="99"/>
    <w:pPr>
      <w:spacing w:line="360" w:lineRule="auto"/>
    </w:pPr>
    <w:rPr>
      <w:szCs w:val="20"/>
    </w:rPr>
  </w:style>
  <w:style w:type="paragraph" w:customStyle="1" w:styleId="526">
    <w:name w:val="正文1.25"/>
    <w:basedOn w:val="1"/>
    <w:qFormat/>
    <w:uiPriority w:val="99"/>
    <w:pPr>
      <w:adjustRightInd/>
      <w:spacing w:line="300" w:lineRule="auto"/>
      <w:ind w:firstLine="480" w:firstLineChars="200"/>
    </w:pPr>
    <w:rPr>
      <w:sz w:val="24"/>
      <w:szCs w:val="20"/>
    </w:rPr>
  </w:style>
  <w:style w:type="paragraph" w:customStyle="1" w:styleId="527">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2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99"/>
    <w:rPr>
      <w:rFonts w:ascii="仿宋_GB2312" w:eastAsia="仿宋_GB2312"/>
      <w:b/>
      <w:sz w:val="32"/>
      <w:szCs w:val="20"/>
    </w:rPr>
  </w:style>
  <w:style w:type="paragraph" w:customStyle="1" w:styleId="531">
    <w:name w:val="列出段落2"/>
    <w:basedOn w:val="1"/>
    <w:qFormat/>
    <w:uiPriority w:val="99"/>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99"/>
    <w:rPr>
      <w:rFonts w:eastAsia="仿宋_GB2312"/>
      <w:sz w:val="28"/>
      <w:szCs w:val="20"/>
    </w:rPr>
  </w:style>
  <w:style w:type="paragraph" w:customStyle="1" w:styleId="533">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99"/>
    <w:pPr>
      <w:widowControl/>
      <w:jc w:val="left"/>
    </w:pPr>
    <w:rPr>
      <w:rFonts w:cs="宋体"/>
      <w:sz w:val="24"/>
      <w:szCs w:val="20"/>
    </w:rPr>
  </w:style>
  <w:style w:type="paragraph" w:customStyle="1" w:styleId="535">
    <w:name w:val="彩色列表 - 强调文字颜色 11"/>
    <w:basedOn w:val="1"/>
    <w:qFormat/>
    <w:uiPriority w:val="99"/>
    <w:pPr>
      <w:adjustRightInd/>
      <w:ind w:firstLine="420" w:firstLineChars="200"/>
    </w:pPr>
    <w:rPr>
      <w:rFonts w:ascii="Calibri" w:hAnsi="Calibri"/>
      <w:szCs w:val="22"/>
    </w:rPr>
  </w:style>
  <w:style w:type="paragraph" w:customStyle="1" w:styleId="536">
    <w:name w:val="加粗正文"/>
    <w:basedOn w:val="1"/>
    <w:qFormat/>
    <w:uiPriority w:val="99"/>
    <w:pPr>
      <w:adjustRightInd/>
      <w:spacing w:beforeLines="50" w:afterLines="50" w:line="360" w:lineRule="auto"/>
      <w:ind w:firstLine="422" w:firstLineChars="200"/>
    </w:pPr>
    <w:rPr>
      <w:b/>
      <w:bCs/>
      <w:szCs w:val="21"/>
    </w:rPr>
  </w:style>
  <w:style w:type="paragraph" w:customStyle="1" w:styleId="537">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99"/>
    <w:rPr>
      <w:szCs w:val="20"/>
    </w:rPr>
  </w:style>
  <w:style w:type="paragraph" w:customStyle="1" w:styleId="54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2"/>
    <w:next w:val="252"/>
    <w:qFormat/>
    <w:uiPriority w:val="99"/>
    <w:pPr>
      <w:spacing w:after="68"/>
    </w:pPr>
    <w:rPr>
      <w:rFonts w:ascii="FHLHE E+ Futura Bk" w:eastAsia="FHLHE E+ Futura Bk" w:cs="Times New Roman"/>
      <w:color w:val="auto"/>
    </w:rPr>
  </w:style>
  <w:style w:type="paragraph" w:customStyle="1" w:styleId="54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49">
    <w:name w:val="正文文字 2"/>
    <w:basedOn w:val="252"/>
    <w:next w:val="252"/>
    <w:qFormat/>
    <w:uiPriority w:val="99"/>
    <w:rPr>
      <w:rFonts w:ascii="宋体" w:eastAsia="宋体" w:cs="Times New Roman"/>
      <w:color w:val="auto"/>
    </w:rPr>
  </w:style>
  <w:style w:type="paragraph" w:customStyle="1" w:styleId="550">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99"/>
    <w:rPr>
      <w:rFonts w:ascii="仿宋_GB2312" w:eastAsia="仿宋_GB2312"/>
      <w:b/>
      <w:sz w:val="32"/>
      <w:szCs w:val="32"/>
    </w:rPr>
  </w:style>
  <w:style w:type="paragraph" w:customStyle="1" w:styleId="55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4">
    <w:name w:val="Char Char111"/>
    <w:basedOn w:val="1"/>
    <w:qFormat/>
    <w:uiPriority w:val="99"/>
    <w:pPr>
      <w:spacing w:line="360" w:lineRule="auto"/>
    </w:pPr>
    <w:rPr>
      <w:szCs w:val="20"/>
    </w:rPr>
  </w:style>
  <w:style w:type="paragraph" w:customStyle="1" w:styleId="555">
    <w:name w:val="Char"/>
    <w:basedOn w:val="1"/>
    <w:qFormat/>
    <w:uiPriority w:val="99"/>
    <w:rPr>
      <w:rFonts w:ascii="仿宋_GB2312" w:eastAsia="仿宋_GB2312"/>
      <w:b/>
      <w:sz w:val="32"/>
      <w:szCs w:val="32"/>
    </w:rPr>
  </w:style>
  <w:style w:type="paragraph" w:customStyle="1" w:styleId="556">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99"/>
    <w:rPr>
      <w:szCs w:val="20"/>
    </w:rPr>
  </w:style>
  <w:style w:type="paragraph" w:customStyle="1" w:styleId="559">
    <w:name w:val="正文标准"/>
    <w:basedOn w:val="1"/>
    <w:qFormat/>
    <w:uiPriority w:val="99"/>
    <w:pPr>
      <w:adjustRightInd/>
      <w:spacing w:line="360" w:lineRule="auto"/>
      <w:ind w:firstLine="200" w:firstLineChars="200"/>
    </w:pPr>
    <w:rPr>
      <w:rFonts w:ascii="宋体" w:hAnsi="Calibri"/>
      <w:sz w:val="24"/>
    </w:rPr>
  </w:style>
  <w:style w:type="paragraph" w:customStyle="1" w:styleId="56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2">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qFormat/>
    <w:uiPriority w:val="99"/>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4">
    <w:name w:val="_正文段落"/>
    <w:basedOn w:val="1"/>
    <w:qFormat/>
    <w:uiPriority w:val="99"/>
    <w:pPr>
      <w:adjustRightInd/>
      <w:ind w:firstLine="560"/>
    </w:pPr>
    <w:rPr>
      <w:rFonts w:ascii="仿宋_GB2312" w:hAnsi="仿宋" w:eastAsia="仿宋_GB2312"/>
      <w:kern w:val="0"/>
      <w:sz w:val="28"/>
      <w:szCs w:val="28"/>
    </w:rPr>
  </w:style>
  <w:style w:type="paragraph" w:customStyle="1" w:styleId="575">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79">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99"/>
    <w:rPr>
      <w:szCs w:val="20"/>
    </w:rPr>
  </w:style>
  <w:style w:type="paragraph" w:customStyle="1" w:styleId="582">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3">
    <w:name w:val="默认段落字体 Para Char"/>
    <w:basedOn w:val="1"/>
    <w:qFormat/>
    <w:uiPriority w:val="99"/>
    <w:rPr>
      <w:rFonts w:ascii="Tahoma" w:hAnsi="Tahoma"/>
      <w:sz w:val="24"/>
      <w:szCs w:val="20"/>
    </w:rPr>
  </w:style>
  <w:style w:type="paragraph" w:customStyle="1" w:styleId="584">
    <w:name w:val="标题五"/>
    <w:basedOn w:val="1"/>
    <w:qFormat/>
    <w:uiPriority w:val="99"/>
    <w:pPr>
      <w:adjustRightInd/>
      <w:spacing w:beforeLines="50" w:line="360" w:lineRule="auto"/>
    </w:pPr>
    <w:rPr>
      <w:b/>
      <w:sz w:val="24"/>
    </w:rPr>
  </w:style>
  <w:style w:type="paragraph" w:customStyle="1" w:styleId="585">
    <w:name w:val="Char Char1101"/>
    <w:basedOn w:val="1"/>
    <w:qFormat/>
    <w:uiPriority w:val="99"/>
    <w:pPr>
      <w:spacing w:line="360" w:lineRule="auto"/>
    </w:pPr>
    <w:rPr>
      <w:rFonts w:ascii="Tahoma" w:hAnsi="Tahoma"/>
      <w:sz w:val="24"/>
      <w:szCs w:val="20"/>
    </w:rPr>
  </w:style>
  <w:style w:type="paragraph" w:customStyle="1" w:styleId="586">
    <w:name w:val="Char Char Char Char Char Char Char Char1"/>
    <w:basedOn w:val="1"/>
    <w:qFormat/>
    <w:uiPriority w:val="99"/>
    <w:pPr>
      <w:tabs>
        <w:tab w:val="left" w:pos="360"/>
      </w:tabs>
    </w:pPr>
    <w:rPr>
      <w:sz w:val="24"/>
      <w:szCs w:val="20"/>
    </w:rPr>
  </w:style>
  <w:style w:type="paragraph" w:customStyle="1" w:styleId="587">
    <w:name w:val="Char Char Char 字元 字元"/>
    <w:basedOn w:val="1"/>
    <w:qFormat/>
    <w:uiPriority w:val="99"/>
    <w:pPr>
      <w:adjustRightInd/>
      <w:spacing w:line="360" w:lineRule="auto"/>
      <w:ind w:firstLine="200" w:firstLineChars="200"/>
    </w:pPr>
    <w:rPr>
      <w:szCs w:val="20"/>
    </w:rPr>
  </w:style>
  <w:style w:type="paragraph" w:customStyle="1" w:styleId="58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99"/>
    <w:rPr>
      <w:rFonts w:ascii="仿宋_GB2312" w:eastAsia="仿宋_GB2312"/>
      <w:b/>
      <w:sz w:val="32"/>
      <w:szCs w:val="32"/>
    </w:rPr>
  </w:style>
  <w:style w:type="paragraph" w:customStyle="1" w:styleId="59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99"/>
    <w:pPr>
      <w:adjustRightInd/>
    </w:pPr>
    <w:rPr>
      <w:sz w:val="18"/>
      <w:szCs w:val="20"/>
    </w:rPr>
  </w:style>
  <w:style w:type="paragraph" w:customStyle="1" w:styleId="595">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59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99"/>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99"/>
    <w:pPr>
      <w:snapToGrid w:val="0"/>
      <w:spacing w:line="360" w:lineRule="auto"/>
    </w:pPr>
    <w:rPr>
      <w:rFonts w:ascii="宋体"/>
      <w:b/>
      <w:sz w:val="24"/>
      <w:szCs w:val="20"/>
    </w:rPr>
  </w:style>
  <w:style w:type="paragraph" w:customStyle="1" w:styleId="605">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6">
    <w:name w:val="小节"/>
    <w:basedOn w:val="4"/>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99"/>
    <w:pPr>
      <w:adjustRightInd/>
    </w:pPr>
    <w:rPr>
      <w:rFonts w:ascii="宋体" w:hAnsi="Courier New"/>
    </w:rPr>
  </w:style>
  <w:style w:type="paragraph" w:customStyle="1" w:styleId="608">
    <w:name w:val="Char3"/>
    <w:basedOn w:val="1"/>
    <w:qFormat/>
    <w:uiPriority w:val="99"/>
    <w:pPr>
      <w:adjustRightInd/>
    </w:pPr>
    <w:rPr>
      <w:rFonts w:ascii="仿宋_GB2312" w:eastAsia="仿宋_GB2312"/>
      <w:b/>
      <w:sz w:val="32"/>
      <w:szCs w:val="32"/>
    </w:rPr>
  </w:style>
  <w:style w:type="paragraph" w:customStyle="1" w:styleId="60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1">
    <w:name w:val="标题2"/>
    <w:basedOn w:val="2"/>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99"/>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99"/>
    <w:pPr>
      <w:widowControl/>
      <w:adjustRightInd/>
      <w:spacing w:after="160" w:line="240" w:lineRule="exact"/>
      <w:jc w:val="left"/>
    </w:pPr>
    <w:rPr>
      <w:szCs w:val="20"/>
    </w:rPr>
  </w:style>
  <w:style w:type="paragraph" w:customStyle="1" w:styleId="617">
    <w:name w:val="表格标题2"/>
    <w:basedOn w:val="618"/>
    <w:qFormat/>
    <w:uiPriority w:val="99"/>
    <w:rPr>
      <w:b/>
    </w:rPr>
  </w:style>
  <w:style w:type="paragraph" w:customStyle="1" w:styleId="618">
    <w:name w:val="表格内文"/>
    <w:basedOn w:val="1"/>
    <w:qFormat/>
    <w:uiPriority w:val="99"/>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99"/>
    <w:rPr>
      <w:rFonts w:ascii="仿宋_GB2312" w:eastAsia="仿宋_GB2312"/>
      <w:b/>
      <w:sz w:val="32"/>
      <w:szCs w:val="32"/>
    </w:rPr>
  </w:style>
  <w:style w:type="paragraph" w:customStyle="1" w:styleId="620">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2">
    <w:name w:val="Char Char11 Char Char Char Char Char Char Char Char Char11"/>
    <w:basedOn w:val="1"/>
    <w:qFormat/>
    <w:uiPriority w:val="99"/>
    <w:pPr>
      <w:spacing w:line="360" w:lineRule="auto"/>
    </w:pPr>
    <w:rPr>
      <w:szCs w:val="20"/>
    </w:rPr>
  </w:style>
  <w:style w:type="paragraph" w:customStyle="1" w:styleId="623">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5">
    <w:name w:val="MM Topic 1"/>
    <w:basedOn w:val="3"/>
    <w:qFormat/>
    <w:uiPriority w:val="99"/>
    <w:pPr>
      <w:tabs>
        <w:tab w:val="left" w:pos="840"/>
      </w:tabs>
      <w:adjustRightInd/>
      <w:ind w:left="840" w:hanging="420"/>
    </w:pPr>
  </w:style>
  <w:style w:type="paragraph" w:customStyle="1" w:styleId="626">
    <w:name w:val="样式 标题 2标题2H2Heading 2 HiddenHeading 2 CCBSheading 22nd lev..."/>
    <w:basedOn w:val="2"/>
    <w:qFormat/>
    <w:uiPriority w:val="99"/>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99"/>
    <w:pPr>
      <w:spacing w:line="360" w:lineRule="auto"/>
      <w:ind w:firstLine="200" w:firstLineChars="200"/>
    </w:pPr>
    <w:rPr>
      <w:kern w:val="0"/>
      <w:sz w:val="24"/>
      <w:szCs w:val="20"/>
    </w:rPr>
  </w:style>
  <w:style w:type="paragraph" w:customStyle="1" w:styleId="628">
    <w:name w:val="表格"/>
    <w:basedOn w:val="1"/>
    <w:qFormat/>
    <w:uiPriority w:val="99"/>
    <w:pPr>
      <w:snapToGrid w:val="0"/>
      <w:ind w:firstLine="42" w:firstLineChars="21"/>
    </w:pPr>
    <w:rPr>
      <w:rFonts w:ascii="宋体" w:hAnsi="宋体"/>
      <w:kern w:val="0"/>
      <w:sz w:val="20"/>
      <w:szCs w:val="20"/>
    </w:rPr>
  </w:style>
  <w:style w:type="paragraph" w:customStyle="1" w:styleId="629">
    <w:name w:val="标书标题4"/>
    <w:basedOn w:val="5"/>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99"/>
    <w:pPr>
      <w:adjustRightInd/>
      <w:spacing w:line="300" w:lineRule="auto"/>
      <w:jc w:val="center"/>
    </w:pPr>
  </w:style>
  <w:style w:type="paragraph" w:customStyle="1" w:styleId="634">
    <w:name w:val="_Style 6"/>
    <w:basedOn w:val="1"/>
    <w:qFormat/>
    <w:uiPriority w:val="99"/>
    <w:pPr>
      <w:adjustRightInd/>
      <w:ind w:firstLine="420" w:firstLineChars="200"/>
    </w:pPr>
    <w:rPr>
      <w:rFonts w:eastAsia="仿宋_GB2312"/>
      <w:sz w:val="28"/>
    </w:rPr>
  </w:style>
  <w:style w:type="paragraph" w:customStyle="1" w:styleId="635">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99"/>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99"/>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99"/>
    <w:rPr>
      <w:rFonts w:ascii="仿宋_GB2312" w:eastAsia="仿宋_GB2312"/>
      <w:b/>
      <w:sz w:val="32"/>
      <w:szCs w:val="20"/>
    </w:rPr>
  </w:style>
  <w:style w:type="paragraph" w:customStyle="1" w:styleId="645">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99"/>
    <w:pPr>
      <w:adjustRightInd/>
      <w:ind w:firstLine="200" w:firstLineChars="200"/>
    </w:pPr>
    <w:rPr>
      <w:rFonts w:ascii="Tahoma" w:hAnsi="Tahoma"/>
      <w:sz w:val="24"/>
      <w:szCs w:val="20"/>
    </w:rPr>
  </w:style>
  <w:style w:type="paragraph" w:customStyle="1" w:styleId="647">
    <w:name w:val="a1"/>
    <w:basedOn w:val="1"/>
    <w:qFormat/>
    <w:uiPriority w:val="99"/>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99"/>
    <w:pPr>
      <w:spacing w:afterLines="50"/>
      <w:jc w:val="left"/>
      <w:outlineLvl w:val="3"/>
    </w:pPr>
    <w:rPr>
      <w:sz w:val="24"/>
      <w:szCs w:val="24"/>
    </w:rPr>
  </w:style>
  <w:style w:type="paragraph" w:customStyle="1" w:styleId="649">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1">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2">
    <w:name w:val="样式 样式2 + 左侧:  1 字符 右侧:  1 字符"/>
    <w:basedOn w:val="461"/>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99"/>
    <w:pPr>
      <w:adjustRightInd/>
    </w:pPr>
    <w:rPr>
      <w:rFonts w:ascii="Tahoma" w:hAnsi="Tahoma"/>
      <w:sz w:val="24"/>
      <w:szCs w:val="20"/>
    </w:rPr>
  </w:style>
  <w:style w:type="paragraph" w:customStyle="1" w:styleId="654">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99"/>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99"/>
    <w:pPr>
      <w:tabs>
        <w:tab w:val="left" w:pos="1260"/>
        <w:tab w:val="left" w:pos="1680"/>
        <w:tab w:val="left" w:pos="2100"/>
      </w:tabs>
      <w:ind w:left="0"/>
      <w:outlineLvl w:val="3"/>
    </w:pPr>
  </w:style>
  <w:style w:type="paragraph" w:customStyle="1" w:styleId="657">
    <w:name w:val="一级条标题"/>
    <w:basedOn w:val="658"/>
    <w:next w:val="640"/>
    <w:qFormat/>
    <w:uiPriority w:val="99"/>
    <w:pPr>
      <w:tabs>
        <w:tab w:val="left" w:pos="1260"/>
        <w:tab w:val="left" w:pos="1680"/>
      </w:tabs>
      <w:spacing w:beforeLines="0" w:afterLines="0"/>
      <w:ind w:left="1680"/>
      <w:outlineLvl w:val="2"/>
    </w:pPr>
  </w:style>
  <w:style w:type="paragraph" w:customStyle="1" w:styleId="658">
    <w:name w:val="章标题"/>
    <w:next w:val="640"/>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99"/>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5">
    <w:name w:val="正文 项目2"/>
    <w:basedOn w:val="666"/>
    <w:qFormat/>
    <w:uiPriority w:val="99"/>
    <w:pPr>
      <w:tabs>
        <w:tab w:val="left" w:pos="840"/>
      </w:tabs>
      <w:spacing w:after="0"/>
      <w:ind w:left="900"/>
    </w:pPr>
  </w:style>
  <w:style w:type="paragraph" w:customStyle="1" w:styleId="666">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99"/>
    <w:pPr>
      <w:widowControl/>
      <w:adjustRightInd/>
      <w:ind w:left="720" w:hanging="720"/>
    </w:pPr>
    <w:rPr>
      <w:color w:val="000000"/>
      <w:kern w:val="0"/>
      <w:sz w:val="24"/>
      <w:szCs w:val="20"/>
      <w:lang w:val="en-GB"/>
    </w:rPr>
  </w:style>
  <w:style w:type="paragraph" w:customStyle="1" w:styleId="668">
    <w:name w:val="表1"/>
    <w:basedOn w:val="1"/>
    <w:qFormat/>
    <w:uiPriority w:val="99"/>
    <w:pPr>
      <w:tabs>
        <w:tab w:val="left" w:pos="703"/>
      </w:tabs>
      <w:adjustRightInd/>
      <w:spacing w:line="360" w:lineRule="auto"/>
      <w:ind w:left="703"/>
      <w:jc w:val="center"/>
    </w:pPr>
  </w:style>
  <w:style w:type="paragraph" w:customStyle="1" w:styleId="669">
    <w:name w:val="_Style 27"/>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99"/>
    <w:pPr>
      <w:jc w:val="left"/>
      <w:outlineLvl w:val="1"/>
    </w:pPr>
    <w:rPr>
      <w:rFonts w:ascii="Times New Roman" w:hAnsi="Times New Roman" w:eastAsia="仿宋"/>
      <w:sz w:val="30"/>
    </w:rPr>
  </w:style>
  <w:style w:type="paragraph" w:customStyle="1" w:styleId="673">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99"/>
    <w:pPr>
      <w:tabs>
        <w:tab w:val="left" w:pos="840"/>
      </w:tabs>
      <w:adjustRightInd/>
      <w:ind w:left="840" w:hanging="420"/>
    </w:pPr>
  </w:style>
  <w:style w:type="paragraph" w:customStyle="1" w:styleId="679">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4">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5">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99"/>
    <w:pPr>
      <w:tabs>
        <w:tab w:val="left" w:pos="2100"/>
      </w:tabs>
      <w:adjustRightInd/>
      <w:ind w:left="2100" w:hanging="420"/>
    </w:pPr>
    <w:rPr>
      <w:lang w:val="en-US"/>
    </w:rPr>
  </w:style>
  <w:style w:type="paragraph" w:customStyle="1" w:styleId="687">
    <w:name w:val="Char11"/>
    <w:basedOn w:val="1"/>
    <w:qFormat/>
    <w:uiPriority w:val="99"/>
    <w:pPr>
      <w:tabs>
        <w:tab w:val="left" w:pos="432"/>
      </w:tabs>
      <w:adjustRightInd/>
      <w:spacing w:beforeLines="50" w:afterLines="50"/>
      <w:ind w:left="432" w:hanging="432" w:firstLineChars="200"/>
    </w:pPr>
    <w:rPr>
      <w:sz w:val="24"/>
    </w:rPr>
  </w:style>
  <w:style w:type="paragraph" w:customStyle="1" w:styleId="688">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99"/>
    <w:pPr>
      <w:spacing w:line="360" w:lineRule="auto"/>
    </w:pPr>
    <w:rPr>
      <w:szCs w:val="20"/>
    </w:rPr>
  </w:style>
  <w:style w:type="paragraph" w:customStyle="1" w:styleId="690">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99"/>
    <w:pPr>
      <w:adjustRightInd/>
      <w:spacing w:line="360" w:lineRule="auto"/>
      <w:jc w:val="center"/>
    </w:pPr>
    <w:rPr>
      <w:sz w:val="24"/>
    </w:rPr>
  </w:style>
  <w:style w:type="paragraph" w:customStyle="1" w:styleId="700">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99"/>
    <w:rPr>
      <w:rFonts w:ascii="仿宋_GB2312" w:eastAsia="仿宋_GB2312"/>
      <w:b/>
      <w:sz w:val="32"/>
      <w:szCs w:val="32"/>
    </w:rPr>
  </w:style>
  <w:style w:type="paragraph" w:customStyle="1" w:styleId="702">
    <w:name w:val="正文缩进1"/>
    <w:basedOn w:val="1"/>
    <w:next w:val="25"/>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3">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99"/>
    <w:pPr>
      <w:widowControl/>
      <w:adjustRightInd/>
      <w:spacing w:after="160" w:line="240" w:lineRule="exact"/>
      <w:jc w:val="left"/>
    </w:pPr>
    <w:rPr>
      <w:szCs w:val="20"/>
    </w:rPr>
  </w:style>
  <w:style w:type="paragraph" w:customStyle="1" w:styleId="705">
    <w:name w:val="Char Char1121"/>
    <w:basedOn w:val="1"/>
    <w:qFormat/>
    <w:uiPriority w:val="99"/>
    <w:pPr>
      <w:spacing w:line="360" w:lineRule="auto"/>
    </w:pPr>
    <w:rPr>
      <w:szCs w:val="20"/>
    </w:rPr>
  </w:style>
  <w:style w:type="paragraph" w:customStyle="1" w:styleId="706">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99"/>
    <w:rPr>
      <w:rFonts w:ascii="Times New Roman" w:hAnsi="Times New Roman" w:eastAsia="宋体" w:cs="Times New Roman"/>
      <w:lang w:val="en-US" w:eastAsia="en-US" w:bidi="ar-SA"/>
    </w:rPr>
  </w:style>
  <w:style w:type="paragraph" w:customStyle="1" w:styleId="709">
    <w:name w:val="带编号样式"/>
    <w:basedOn w:val="627"/>
    <w:qFormat/>
    <w:uiPriority w:val="99"/>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99"/>
    <w:pPr>
      <w:spacing w:line="360" w:lineRule="atLeast"/>
      <w:jc w:val="right"/>
      <w:textAlignment w:val="baseline"/>
    </w:pPr>
    <w:rPr>
      <w:rFonts w:ascii="Symbol" w:hAnsi="Symbol"/>
      <w:kern w:val="0"/>
      <w:szCs w:val="20"/>
    </w:rPr>
  </w:style>
  <w:style w:type="paragraph" w:customStyle="1" w:styleId="713">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5">
    <w:name w:val="默认段落字体 Para Char Char Char1 Char"/>
    <w:basedOn w:val="1"/>
    <w:qFormat/>
    <w:uiPriority w:val="99"/>
    <w:pPr>
      <w:spacing w:line="240" w:lineRule="atLeast"/>
      <w:ind w:left="420" w:firstLine="420"/>
    </w:pPr>
    <w:rPr>
      <w:sz w:val="24"/>
    </w:rPr>
  </w:style>
  <w:style w:type="paragraph" w:customStyle="1" w:styleId="716">
    <w:name w:val="WW-正文文字缩进 2"/>
    <w:basedOn w:val="1"/>
    <w:qFormat/>
    <w:uiPriority w:val="99"/>
    <w:pPr>
      <w:suppressAutoHyphens/>
      <w:adjustRightInd/>
      <w:ind w:firstLine="420"/>
    </w:pPr>
    <w:rPr>
      <w:kern w:val="1"/>
      <w:szCs w:val="20"/>
    </w:rPr>
  </w:style>
  <w:style w:type="paragraph" w:customStyle="1" w:styleId="717">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99"/>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99"/>
    <w:pPr>
      <w:adjustRightInd/>
      <w:spacing w:line="400" w:lineRule="exact"/>
      <w:ind w:firstLine="200" w:firstLineChars="200"/>
    </w:pPr>
    <w:rPr>
      <w:rFonts w:ascii="Arial" w:hAnsi="Arial"/>
    </w:rPr>
  </w:style>
  <w:style w:type="paragraph" w:customStyle="1" w:styleId="720">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2">
    <w:name w:val="4"/>
    <w:basedOn w:val="1"/>
    <w:next w:val="37"/>
    <w:qFormat/>
    <w:uiPriority w:val="99"/>
    <w:pPr>
      <w:spacing w:after="120" w:line="480" w:lineRule="auto"/>
      <w:ind w:left="420" w:leftChars="200"/>
    </w:pPr>
    <w:rPr>
      <w:sz w:val="24"/>
      <w:szCs w:val="20"/>
    </w:rPr>
  </w:style>
  <w:style w:type="paragraph" w:customStyle="1" w:styleId="723">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99"/>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7">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99"/>
    <w:rPr>
      <w:rFonts w:ascii="仿宋_GB2312" w:eastAsia="仿宋_GB2312"/>
      <w:b/>
      <w:sz w:val="32"/>
      <w:szCs w:val="20"/>
    </w:rPr>
  </w:style>
  <w:style w:type="paragraph" w:customStyle="1" w:styleId="732">
    <w:name w:val="表格题注"/>
    <w:next w:val="1"/>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4">
    <w:name w:val="Picture"/>
    <w:basedOn w:val="1"/>
    <w:next w:val="16"/>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99"/>
    <w:rPr>
      <w:rFonts w:ascii="仿宋_GB2312" w:eastAsia="仿宋_GB2312"/>
      <w:b/>
      <w:sz w:val="32"/>
      <w:szCs w:val="32"/>
    </w:rPr>
  </w:style>
  <w:style w:type="paragraph" w:customStyle="1" w:styleId="736">
    <w:name w:val="Char3 Char Char Char1"/>
    <w:basedOn w:val="1"/>
    <w:qFormat/>
    <w:uiPriority w:val="99"/>
    <w:pPr>
      <w:widowControl/>
      <w:adjustRightInd/>
      <w:spacing w:after="160" w:line="240" w:lineRule="exact"/>
      <w:jc w:val="left"/>
    </w:pPr>
    <w:rPr>
      <w:szCs w:val="20"/>
    </w:rPr>
  </w:style>
  <w:style w:type="paragraph" w:customStyle="1" w:styleId="737">
    <w:name w:val="Char1 Char Char Char21"/>
    <w:basedOn w:val="1"/>
    <w:qFormat/>
    <w:uiPriority w:val="99"/>
    <w:rPr>
      <w:rFonts w:ascii="Tahoma" w:hAnsi="Tahoma"/>
      <w:sz w:val="24"/>
      <w:szCs w:val="20"/>
    </w:rPr>
  </w:style>
  <w:style w:type="paragraph" w:customStyle="1" w:styleId="738">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39">
    <w:name w:val="正文（标题三）"/>
    <w:basedOn w:val="1"/>
    <w:qFormat/>
    <w:uiPriority w:val="99"/>
    <w:pPr>
      <w:spacing w:line="360" w:lineRule="auto"/>
      <w:ind w:firstLine="200" w:firstLineChars="200"/>
    </w:pPr>
    <w:rPr>
      <w:sz w:val="24"/>
    </w:rPr>
  </w:style>
  <w:style w:type="paragraph" w:customStyle="1" w:styleId="740">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1">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99"/>
    <w:pPr>
      <w:adjustRightInd/>
      <w:ind w:firstLine="200" w:firstLineChars="200"/>
    </w:pPr>
    <w:rPr>
      <w:rFonts w:ascii="Tahoma" w:hAnsi="Tahoma"/>
      <w:sz w:val="24"/>
      <w:szCs w:val="20"/>
    </w:rPr>
  </w:style>
  <w:style w:type="paragraph" w:customStyle="1" w:styleId="746">
    <w:name w:val="_标题2"/>
    <w:basedOn w:val="713"/>
    <w:next w:val="713"/>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99"/>
    <w:pPr>
      <w:adjustRightInd/>
      <w:spacing w:line="360" w:lineRule="auto"/>
    </w:pPr>
    <w:rPr>
      <w:rFonts w:ascii="宋体" w:hAnsi="宋体"/>
      <w:szCs w:val="20"/>
    </w:rPr>
  </w:style>
  <w:style w:type="paragraph" w:customStyle="1" w:styleId="752">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99"/>
    <w:pPr>
      <w:adjustRightInd/>
    </w:pPr>
    <w:rPr>
      <w:rFonts w:ascii="Tahoma" w:hAnsi="Tahoma"/>
      <w:sz w:val="24"/>
    </w:rPr>
  </w:style>
  <w:style w:type="paragraph" w:customStyle="1" w:styleId="754">
    <w:name w:val="Char Char Char Char11"/>
    <w:basedOn w:val="1"/>
    <w:qFormat/>
    <w:uiPriority w:val="99"/>
    <w:rPr>
      <w:rFonts w:ascii="Tahoma" w:hAnsi="Tahoma"/>
      <w:sz w:val="24"/>
      <w:szCs w:val="20"/>
    </w:rPr>
  </w:style>
  <w:style w:type="paragraph" w:customStyle="1" w:styleId="755">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99"/>
    <w:rPr>
      <w:rFonts w:ascii="Tahoma" w:hAnsi="Tahoma"/>
      <w:sz w:val="24"/>
      <w:szCs w:val="20"/>
    </w:rPr>
  </w:style>
  <w:style w:type="paragraph" w:customStyle="1" w:styleId="75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99"/>
    <w:pPr>
      <w:adjustRightInd/>
    </w:pPr>
    <w:rPr>
      <w:szCs w:val="20"/>
    </w:rPr>
  </w:style>
  <w:style w:type="paragraph" w:customStyle="1" w:styleId="75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99"/>
    <w:pPr>
      <w:adjustRightInd/>
      <w:ind w:firstLine="420" w:firstLineChars="200"/>
    </w:pPr>
    <w:rPr>
      <w:rFonts w:eastAsia="仿宋_GB2312"/>
      <w:sz w:val="28"/>
    </w:rPr>
  </w:style>
  <w:style w:type="paragraph" w:customStyle="1" w:styleId="76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99"/>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99"/>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0">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99"/>
    <w:rPr>
      <w:rFonts w:ascii="宋体" w:hAnsi="Times New Roman" w:eastAsia="宋体" w:cs="Times New Roman"/>
      <w:kern w:val="2"/>
      <w:lang w:val="en-US" w:eastAsia="zh-CN" w:bidi="ar-SA"/>
    </w:rPr>
  </w:style>
  <w:style w:type="paragraph" w:customStyle="1" w:styleId="772">
    <w:name w:val="MM Title"/>
    <w:basedOn w:val="59"/>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99"/>
    <w:pPr>
      <w:tabs>
        <w:tab w:val="left" w:pos="360"/>
      </w:tabs>
    </w:pPr>
    <w:rPr>
      <w:sz w:val="24"/>
      <w:szCs w:val="20"/>
    </w:rPr>
  </w:style>
  <w:style w:type="paragraph" w:customStyle="1" w:styleId="776">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99"/>
    <w:pPr>
      <w:widowControl/>
      <w:adjustRightInd/>
    </w:pPr>
    <w:rPr>
      <w:kern w:val="0"/>
      <w:szCs w:val="21"/>
    </w:rPr>
  </w:style>
  <w:style w:type="paragraph" w:customStyle="1" w:styleId="785">
    <w:name w:val="Char6"/>
    <w:basedOn w:val="1"/>
    <w:qFormat/>
    <w:uiPriority w:val="99"/>
    <w:rPr>
      <w:rFonts w:ascii="仿宋_GB2312" w:eastAsia="仿宋_GB2312"/>
      <w:b/>
      <w:sz w:val="32"/>
      <w:szCs w:val="32"/>
    </w:rPr>
  </w:style>
  <w:style w:type="paragraph" w:customStyle="1" w:styleId="786">
    <w:name w:val="Char111"/>
    <w:basedOn w:val="1"/>
    <w:qFormat/>
    <w:uiPriority w:val="99"/>
    <w:rPr>
      <w:rFonts w:ascii="仿宋_GB2312" w:eastAsia="仿宋_GB2312"/>
      <w:b/>
      <w:sz w:val="32"/>
      <w:szCs w:val="32"/>
    </w:rPr>
  </w:style>
  <w:style w:type="paragraph" w:customStyle="1" w:styleId="787">
    <w:name w:val="标题3"/>
    <w:basedOn w:val="4"/>
    <w:next w:val="53"/>
    <w:qFormat/>
    <w:uiPriority w:val="99"/>
    <w:pPr>
      <w:tabs>
        <w:tab w:val="clear" w:pos="900"/>
      </w:tabs>
      <w:spacing w:after="0" w:line="360" w:lineRule="auto"/>
    </w:pPr>
    <w:rPr>
      <w:rFonts w:ascii="仿宋" w:hAnsi="仿宋" w:eastAsia="仿宋" w:cs="仿宋"/>
    </w:rPr>
  </w:style>
  <w:style w:type="paragraph" w:customStyle="1" w:styleId="78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99"/>
    <w:pPr>
      <w:adjustRightInd/>
      <w:ind w:firstLine="200" w:firstLineChars="200"/>
    </w:pPr>
    <w:rPr>
      <w:rFonts w:ascii="Tahoma" w:hAnsi="Tahoma"/>
      <w:sz w:val="24"/>
      <w:szCs w:val="20"/>
    </w:rPr>
  </w:style>
  <w:style w:type="paragraph" w:customStyle="1" w:styleId="791">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3">
    <w:name w:val="Char Char Char Char Char Char Char2"/>
    <w:basedOn w:val="1"/>
    <w:qFormat/>
    <w:uiPriority w:val="99"/>
    <w:rPr>
      <w:rFonts w:ascii="仿宋_GB2312" w:eastAsia="仿宋_GB2312"/>
      <w:b/>
      <w:sz w:val="32"/>
      <w:szCs w:val="32"/>
    </w:rPr>
  </w:style>
  <w:style w:type="paragraph" w:customStyle="1" w:styleId="794">
    <w:name w:val="五级条标题"/>
    <w:basedOn w:val="795"/>
    <w:next w:val="640"/>
    <w:qFormat/>
    <w:uiPriority w:val="99"/>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99"/>
    <w:pPr>
      <w:tabs>
        <w:tab w:val="left" w:pos="2940"/>
        <w:tab w:val="clear" w:pos="2520"/>
      </w:tabs>
      <w:ind w:left="2940"/>
      <w:outlineLvl w:val="5"/>
    </w:pPr>
  </w:style>
  <w:style w:type="paragraph" w:customStyle="1" w:styleId="796">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99"/>
    <w:rPr>
      <w:rFonts w:ascii="仿宋_GB2312" w:eastAsia="仿宋_GB2312"/>
      <w:b/>
      <w:sz w:val="32"/>
      <w:szCs w:val="32"/>
    </w:rPr>
  </w:style>
  <w:style w:type="paragraph" w:customStyle="1" w:styleId="79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99"/>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2">
    <w:name w:val="单元格左对齐"/>
    <w:basedOn w:val="1"/>
    <w:qFormat/>
    <w:uiPriority w:val="99"/>
    <w:pPr>
      <w:adjustRightInd/>
      <w:spacing w:line="360" w:lineRule="auto"/>
    </w:pPr>
    <w:rPr>
      <w:sz w:val="24"/>
    </w:rPr>
  </w:style>
  <w:style w:type="paragraph" w:customStyle="1" w:styleId="803">
    <w:name w:val="正文主体"/>
    <w:basedOn w:val="624"/>
    <w:qFormat/>
    <w:uiPriority w:val="99"/>
  </w:style>
  <w:style w:type="paragraph" w:customStyle="1" w:styleId="80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5">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6">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99"/>
    <w:pPr>
      <w:adjustRightInd/>
      <w:spacing w:line="360" w:lineRule="auto"/>
      <w:ind w:firstLine="480" w:firstLineChars="200"/>
    </w:pPr>
    <w:rPr>
      <w:sz w:val="24"/>
      <w:szCs w:val="20"/>
    </w:rPr>
  </w:style>
  <w:style w:type="paragraph" w:customStyle="1" w:styleId="808">
    <w:name w:val="P1"/>
    <w:basedOn w:val="1"/>
    <w:qFormat/>
    <w:uiPriority w:val="99"/>
    <w:pPr>
      <w:adjustRightInd/>
      <w:spacing w:line="288" w:lineRule="auto"/>
      <w:ind w:firstLine="425" w:firstLineChars="200"/>
    </w:pPr>
  </w:style>
  <w:style w:type="paragraph" w:customStyle="1" w:styleId="809">
    <w:name w:val="列表内容"/>
    <w:basedOn w:val="1"/>
    <w:next w:val="1"/>
    <w:qFormat/>
    <w:uiPriority w:val="99"/>
    <w:pPr>
      <w:widowControl/>
      <w:tabs>
        <w:tab w:val="left" w:pos="840"/>
      </w:tabs>
      <w:ind w:left="840" w:hanging="420"/>
      <w:jc w:val="left"/>
    </w:pPr>
    <w:rPr>
      <w:kern w:val="0"/>
      <w:sz w:val="18"/>
    </w:rPr>
  </w:style>
  <w:style w:type="paragraph" w:customStyle="1" w:styleId="810">
    <w:name w:val="Char Char11 Char Char Char1"/>
    <w:basedOn w:val="1"/>
    <w:qFormat/>
    <w:uiPriority w:val="99"/>
    <w:pPr>
      <w:spacing w:line="360" w:lineRule="auto"/>
    </w:pPr>
    <w:rPr>
      <w:szCs w:val="20"/>
    </w:rPr>
  </w:style>
  <w:style w:type="paragraph" w:customStyle="1" w:styleId="811">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2">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99"/>
    <w:pPr>
      <w:spacing w:line="360" w:lineRule="auto"/>
    </w:pPr>
    <w:rPr>
      <w:szCs w:val="20"/>
    </w:rPr>
  </w:style>
  <w:style w:type="paragraph" w:customStyle="1" w:styleId="817">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99"/>
    <w:rPr>
      <w:rFonts w:ascii="仿宋_GB2312" w:eastAsia="仿宋_GB2312"/>
      <w:b/>
      <w:sz w:val="32"/>
      <w:szCs w:val="32"/>
    </w:rPr>
  </w:style>
  <w:style w:type="paragraph" w:customStyle="1" w:styleId="820">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2">
    <w:name w:val="正文 首行缩进:  2 字符 Char"/>
    <w:basedOn w:val="1"/>
    <w:qFormat/>
    <w:uiPriority w:val="99"/>
    <w:pPr>
      <w:adjustRightInd/>
      <w:spacing w:line="360" w:lineRule="auto"/>
      <w:ind w:firstLine="480"/>
    </w:pPr>
    <w:rPr>
      <w:rFonts w:cs="宋体"/>
      <w:sz w:val="24"/>
      <w:szCs w:val="20"/>
    </w:rPr>
  </w:style>
  <w:style w:type="paragraph" w:customStyle="1" w:styleId="823">
    <w:name w:val="Char Char4 Char Char"/>
    <w:basedOn w:val="1"/>
    <w:qFormat/>
    <w:uiPriority w:val="99"/>
    <w:pPr>
      <w:widowControl/>
      <w:adjustRightInd/>
      <w:spacing w:after="160" w:line="240" w:lineRule="exact"/>
      <w:jc w:val="left"/>
    </w:pPr>
  </w:style>
  <w:style w:type="paragraph" w:customStyle="1" w:styleId="824">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99"/>
    <w:pPr>
      <w:spacing w:line="360" w:lineRule="auto"/>
    </w:pPr>
    <w:rPr>
      <w:szCs w:val="20"/>
    </w:rPr>
  </w:style>
  <w:style w:type="paragraph" w:customStyle="1" w:styleId="826">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28">
    <w:name w:val="数字标题4"/>
    <w:basedOn w:val="5"/>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99"/>
    <w:pPr>
      <w:adjustRightInd/>
      <w:ind w:firstLine="200" w:firstLineChars="200"/>
    </w:pPr>
    <w:rPr>
      <w:rFonts w:ascii="Tahoma" w:hAnsi="Tahoma"/>
      <w:sz w:val="24"/>
      <w:szCs w:val="20"/>
    </w:rPr>
  </w:style>
  <w:style w:type="paragraph" w:customStyle="1" w:styleId="833">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99"/>
    <w:pPr>
      <w:tabs>
        <w:tab w:val="left" w:pos="0"/>
      </w:tabs>
      <w:ind w:left="900" w:firstLine="0" w:firstLineChars="0"/>
    </w:pPr>
  </w:style>
  <w:style w:type="paragraph" w:customStyle="1" w:styleId="836">
    <w:name w:val="Bulleted List"/>
    <w:basedOn w:val="1"/>
    <w:qFormat/>
    <w:uiPriority w:val="99"/>
    <w:pPr>
      <w:tabs>
        <w:tab w:val="left" w:pos="1260"/>
      </w:tabs>
      <w:adjustRightInd/>
      <w:ind w:left="1260" w:hanging="420"/>
    </w:pPr>
  </w:style>
  <w:style w:type="paragraph" w:customStyle="1" w:styleId="837">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99"/>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99"/>
    <w:rPr>
      <w:rFonts w:ascii="Tahoma" w:hAnsi="Tahoma" w:cs="仿宋_GB2312"/>
      <w:sz w:val="24"/>
      <w:szCs w:val="20"/>
    </w:rPr>
  </w:style>
  <w:style w:type="paragraph" w:customStyle="1" w:styleId="840">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99"/>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99"/>
    <w:rPr>
      <w:rFonts w:ascii="仿宋_GB2312" w:eastAsia="仿宋_GB2312"/>
      <w:b/>
      <w:sz w:val="32"/>
      <w:szCs w:val="20"/>
    </w:rPr>
  </w:style>
  <w:style w:type="paragraph" w:customStyle="1" w:styleId="84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99"/>
    <w:rPr>
      <w:rFonts w:ascii="仿宋_GB2312" w:eastAsia="仿宋_GB2312"/>
      <w:b/>
      <w:sz w:val="32"/>
      <w:szCs w:val="20"/>
    </w:rPr>
  </w:style>
  <w:style w:type="paragraph" w:customStyle="1" w:styleId="84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4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99"/>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99"/>
    <w:pPr>
      <w:snapToGrid w:val="0"/>
      <w:ind w:left="0" w:firstLine="0"/>
      <w:jc w:val="left"/>
    </w:pPr>
    <w:rPr>
      <w:rFonts w:eastAsia="黑体" w:cs="宋体"/>
      <w:sz w:val="28"/>
      <w:szCs w:val="20"/>
    </w:rPr>
  </w:style>
  <w:style w:type="paragraph" w:customStyle="1" w:styleId="858">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99"/>
    <w:pPr>
      <w:widowControl/>
      <w:spacing w:after="160" w:line="240" w:lineRule="exact"/>
      <w:jc w:val="left"/>
    </w:pPr>
    <w:rPr>
      <w:rFonts w:eastAsia="仿宋_GB2312"/>
      <w:sz w:val="28"/>
    </w:rPr>
  </w:style>
  <w:style w:type="paragraph" w:customStyle="1" w:styleId="861">
    <w:name w:val="Char21"/>
    <w:basedOn w:val="1"/>
    <w:qFormat/>
    <w:uiPriority w:val="99"/>
    <w:pPr>
      <w:adjustRightInd/>
      <w:ind w:firstLine="200" w:firstLineChars="200"/>
    </w:pPr>
    <w:rPr>
      <w:rFonts w:ascii="仿宋_GB2312" w:eastAsia="仿宋_GB2312"/>
      <w:b/>
      <w:sz w:val="32"/>
      <w:szCs w:val="32"/>
    </w:rPr>
  </w:style>
  <w:style w:type="paragraph" w:customStyle="1" w:styleId="862">
    <w:name w:val="列表段落1"/>
    <w:basedOn w:val="1"/>
    <w:qFormat/>
    <w:uiPriority w:val="99"/>
    <w:pPr>
      <w:adjustRightInd/>
      <w:ind w:right="238" w:firstLine="420"/>
    </w:pPr>
    <w:rPr>
      <w:rFonts w:ascii="Calibri" w:hAnsi="Calibri"/>
      <w:sz w:val="24"/>
    </w:rPr>
  </w:style>
  <w:style w:type="paragraph" w:customStyle="1" w:styleId="863">
    <w:name w:val="Char Char110"/>
    <w:basedOn w:val="1"/>
    <w:qFormat/>
    <w:uiPriority w:val="99"/>
    <w:pPr>
      <w:spacing w:line="360" w:lineRule="auto"/>
    </w:pPr>
    <w:rPr>
      <w:rFonts w:ascii="Tahoma" w:hAnsi="Tahoma"/>
      <w:sz w:val="24"/>
      <w:szCs w:val="20"/>
    </w:rPr>
  </w:style>
  <w:style w:type="paragraph" w:customStyle="1" w:styleId="864">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6">
    <w:name w:val="表正文"/>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99"/>
    <w:rPr>
      <w:rFonts w:ascii="Tahoma" w:hAnsi="Tahoma" w:cs="仿宋_GB2312"/>
      <w:sz w:val="24"/>
      <w:szCs w:val="20"/>
    </w:rPr>
  </w:style>
  <w:style w:type="paragraph" w:customStyle="1" w:styleId="869">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1">
    <w:name w:val="样式 列表编号 + 段后: 0.5 行"/>
    <w:basedOn w:val="14"/>
    <w:qFormat/>
    <w:uiPriority w:val="99"/>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3">
    <w:name w:val="_Style 12"/>
    <w:basedOn w:val="18"/>
    <w:qFormat/>
    <w:uiPriority w:val="99"/>
    <w:pPr>
      <w:snapToGrid w:val="0"/>
      <w:spacing w:line="360" w:lineRule="auto"/>
    </w:pPr>
  </w:style>
  <w:style w:type="paragraph" w:customStyle="1" w:styleId="874">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5"/>
    <w:qFormat/>
    <w:uiPriority w:val="99"/>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79">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99"/>
    <w:pPr>
      <w:outlineLvl w:val="2"/>
    </w:pPr>
  </w:style>
  <w:style w:type="paragraph" w:customStyle="1" w:styleId="881">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99"/>
    <w:pPr>
      <w:adjustRightInd/>
      <w:ind w:firstLine="200" w:firstLineChars="200"/>
    </w:pPr>
    <w:rPr>
      <w:rFonts w:ascii="Tahoma" w:hAnsi="Tahoma"/>
      <w:sz w:val="24"/>
      <w:szCs w:val="20"/>
    </w:rPr>
  </w:style>
  <w:style w:type="paragraph" w:customStyle="1" w:styleId="883">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4">
    <w:name w:val="MM Empty"/>
    <w:basedOn w:val="1"/>
    <w:qFormat/>
    <w:uiPriority w:val="99"/>
    <w:pPr>
      <w:adjustRightInd/>
    </w:pPr>
  </w:style>
  <w:style w:type="paragraph" w:customStyle="1" w:styleId="885">
    <w:name w:val="Char24"/>
    <w:basedOn w:val="1"/>
    <w:qFormat/>
    <w:uiPriority w:val="99"/>
    <w:rPr>
      <w:rFonts w:ascii="仿宋_GB2312" w:eastAsia="仿宋_GB2312"/>
      <w:b/>
      <w:sz w:val="32"/>
      <w:szCs w:val="32"/>
    </w:rPr>
  </w:style>
  <w:style w:type="paragraph" w:customStyle="1" w:styleId="886">
    <w:name w:val="正文箭头"/>
    <w:basedOn w:val="538"/>
    <w:qFormat/>
    <w:uiPriority w:val="99"/>
  </w:style>
  <w:style w:type="paragraph" w:customStyle="1" w:styleId="887">
    <w:name w:val="U_编号2"/>
    <w:basedOn w:val="1"/>
    <w:qFormat/>
    <w:uiPriority w:val="99"/>
    <w:pPr>
      <w:tabs>
        <w:tab w:val="left" w:pos="785"/>
      </w:tabs>
      <w:adjustRightInd/>
      <w:spacing w:beforeLines="10" w:afterLines="10" w:line="300" w:lineRule="auto"/>
    </w:pPr>
    <w:rPr>
      <w:sz w:val="24"/>
    </w:rPr>
  </w:style>
  <w:style w:type="paragraph" w:customStyle="1" w:styleId="888">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99"/>
    <w:pPr>
      <w:adjustRightInd/>
      <w:ind w:firstLine="420" w:firstLineChars="200"/>
    </w:pPr>
    <w:rPr>
      <w:rFonts w:eastAsia="仿宋_GB2312"/>
      <w:sz w:val="28"/>
    </w:rPr>
  </w:style>
  <w:style w:type="paragraph" w:customStyle="1" w:styleId="893">
    <w:name w:val="表格 内容"/>
    <w:basedOn w:val="729"/>
    <w:qFormat/>
    <w:uiPriority w:val="99"/>
    <w:rPr>
      <w:b w:val="0"/>
      <w:sz w:val="20"/>
    </w:rPr>
  </w:style>
  <w:style w:type="paragraph" w:customStyle="1" w:styleId="894">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99"/>
    <w:pPr>
      <w:tabs>
        <w:tab w:val="left" w:pos="1080"/>
      </w:tabs>
      <w:ind w:left="1080" w:hanging="1080"/>
    </w:pPr>
  </w:style>
  <w:style w:type="paragraph" w:customStyle="1" w:styleId="897">
    <w:name w:val="数字标题1"/>
    <w:basedOn w:val="3"/>
    <w:next w:val="1"/>
    <w:qFormat/>
    <w:uiPriority w:val="99"/>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89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99"/>
    <w:pPr>
      <w:widowControl/>
    </w:pPr>
    <w:rPr>
      <w:kern w:val="0"/>
      <w:sz w:val="24"/>
      <w:szCs w:val="20"/>
    </w:rPr>
  </w:style>
  <w:style w:type="paragraph" w:customStyle="1" w:styleId="905">
    <w:name w:val="Char Char113"/>
    <w:basedOn w:val="1"/>
    <w:qFormat/>
    <w:uiPriority w:val="99"/>
    <w:pPr>
      <w:widowControl/>
      <w:spacing w:after="160" w:line="240" w:lineRule="exact"/>
      <w:jc w:val="left"/>
    </w:pPr>
    <w:rPr>
      <w:rFonts w:eastAsia="仿宋_GB2312"/>
      <w:sz w:val="28"/>
    </w:rPr>
  </w:style>
  <w:style w:type="paragraph" w:customStyle="1" w:styleId="906">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99"/>
    <w:pPr>
      <w:adjustRightInd/>
      <w:ind w:firstLine="420" w:firstLineChars="200"/>
    </w:pPr>
    <w:rPr>
      <w:rFonts w:eastAsia="仿宋_GB2312"/>
      <w:sz w:val="28"/>
    </w:rPr>
  </w:style>
  <w:style w:type="paragraph" w:customStyle="1" w:styleId="90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99"/>
    <w:pPr>
      <w:widowControl/>
      <w:spacing w:after="160" w:line="240" w:lineRule="exact"/>
      <w:jc w:val="left"/>
    </w:pPr>
    <w:rPr>
      <w:rFonts w:eastAsia="仿宋_GB2312"/>
      <w:sz w:val="28"/>
    </w:rPr>
  </w:style>
  <w:style w:type="paragraph" w:customStyle="1" w:styleId="914">
    <w:name w:val="正文 图"/>
    <w:basedOn w:val="444"/>
    <w:qFormat/>
    <w:uiPriority w:val="99"/>
    <w:pPr>
      <w:adjustRightInd/>
      <w:spacing w:before="0"/>
      <w:ind w:firstLine="0"/>
      <w:jc w:val="center"/>
    </w:pPr>
    <w:rPr>
      <w:rFonts w:ascii="微软雅黑" w:hAnsi="微软雅黑"/>
    </w:rPr>
  </w:style>
  <w:style w:type="paragraph" w:customStyle="1" w:styleId="91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99"/>
    <w:pPr>
      <w:ind w:left="0"/>
    </w:pPr>
  </w:style>
  <w:style w:type="paragraph" w:customStyle="1" w:styleId="91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99"/>
    <w:pPr>
      <w:adjustRightInd/>
      <w:spacing w:line="360" w:lineRule="auto"/>
      <w:ind w:firstLine="480"/>
    </w:pPr>
    <w:rPr>
      <w:sz w:val="24"/>
    </w:rPr>
  </w:style>
  <w:style w:type="table" w:customStyle="1" w:styleId="921">
    <w:name w:val="网格型2"/>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99"/>
    <w:pPr>
      <w:ind w:firstLine="420" w:firstLineChars="200"/>
    </w:pPr>
  </w:style>
  <w:style w:type="character" w:customStyle="1" w:styleId="928">
    <w:name w:val="交叉引用"/>
    <w:qFormat/>
    <w:uiPriority w:val="99"/>
    <w:rPr>
      <w:rFonts w:ascii="Arial" w:hAnsi="Arial" w:eastAsia="黑体"/>
      <w:snapToGrid w:val="0"/>
      <w:color w:val="0000FF"/>
      <w:kern w:val="0"/>
      <w:sz w:val="21"/>
      <w:u w:val="single"/>
      <w:lang w:val="en-US" w:eastAsia="zh-CN"/>
    </w:rPr>
  </w:style>
  <w:style w:type="character" w:customStyle="1" w:styleId="929">
    <w:name w:val="正文缩进 字符1"/>
    <w:qFormat/>
    <w:uiPriority w:val="99"/>
    <w:rPr>
      <w:rFonts w:ascii="宋体" w:eastAsia="宋体"/>
      <w:snapToGrid w:val="0"/>
      <w:color w:val="000000"/>
      <w:kern w:val="28"/>
      <w:sz w:val="28"/>
      <w:lang w:val="en-US" w:eastAsia="zh-CN"/>
    </w:rPr>
  </w:style>
  <w:style w:type="character" w:customStyle="1" w:styleId="930">
    <w:name w:val="页脚 字符1"/>
    <w:qFormat/>
    <w:locked/>
    <w:uiPriority w:val="99"/>
    <w:rPr>
      <w:kern w:val="2"/>
      <w:sz w:val="18"/>
    </w:rPr>
  </w:style>
  <w:style w:type="character" w:customStyle="1" w:styleId="931">
    <w:name w:val="页眉 字符1"/>
    <w:qFormat/>
    <w:uiPriority w:val="99"/>
    <w:rPr>
      <w:kern w:val="2"/>
      <w:sz w:val="18"/>
    </w:rPr>
  </w:style>
  <w:style w:type="character" w:customStyle="1" w:styleId="932">
    <w:name w:val="无间隔 Char"/>
    <w:link w:val="484"/>
    <w:qFormat/>
    <w:locked/>
    <w:uiPriority w:val="99"/>
    <w:rPr>
      <w:kern w:val="2"/>
      <w:sz w:val="22"/>
    </w:rPr>
  </w:style>
  <w:style w:type="character" w:customStyle="1" w:styleId="933">
    <w:name w:val="标准文本 Char Char"/>
    <w:link w:val="934"/>
    <w:qFormat/>
    <w:locked/>
    <w:uiPriority w:val="99"/>
    <w:rPr>
      <w:kern w:val="2"/>
      <w:sz w:val="24"/>
    </w:rPr>
  </w:style>
  <w:style w:type="paragraph" w:customStyle="1" w:styleId="934">
    <w:name w:val="标准文本"/>
    <w:basedOn w:val="1"/>
    <w:link w:val="933"/>
    <w:qFormat/>
    <w:uiPriority w:val="99"/>
    <w:pPr>
      <w:adjustRightInd/>
      <w:spacing w:line="360" w:lineRule="auto"/>
      <w:ind w:firstLine="480" w:firstLineChars="200"/>
    </w:pPr>
    <w:rPr>
      <w:sz w:val="24"/>
      <w:szCs w:val="20"/>
    </w:rPr>
  </w:style>
  <w:style w:type="character" w:customStyle="1" w:styleId="935">
    <w:name w:val="Char Char213"/>
    <w:qFormat/>
    <w:uiPriority w:val="99"/>
    <w:rPr>
      <w:rFonts w:eastAsia="Times New Roman"/>
      <w:b/>
      <w:kern w:val="44"/>
      <w:sz w:val="44"/>
      <w:lang w:val="en-US" w:eastAsia="zh-CN"/>
    </w:rPr>
  </w:style>
  <w:style w:type="character" w:customStyle="1" w:styleId="936">
    <w:name w:val="apple-style-span"/>
    <w:qFormat/>
    <w:uiPriority w:val="99"/>
    <w:rPr>
      <w:rFonts w:ascii="Arial" w:hAnsi="Arial" w:eastAsia="黑体"/>
      <w:snapToGrid w:val="0"/>
      <w:kern w:val="0"/>
      <w:sz w:val="21"/>
    </w:rPr>
  </w:style>
  <w:style w:type="character" w:customStyle="1" w:styleId="937">
    <w:name w:val="15"/>
    <w:qFormat/>
    <w:uiPriority w:val="99"/>
    <w:rPr>
      <w:rFonts w:ascii="Calibri" w:hAnsi="Calibri"/>
      <w:color w:val="0000FF"/>
      <w:u w:val="single"/>
    </w:rPr>
  </w:style>
  <w:style w:type="character" w:customStyle="1" w:styleId="938">
    <w:name w:val="16"/>
    <w:qFormat/>
    <w:uiPriority w:val="99"/>
    <w:rPr>
      <w:rFonts w:ascii="宋体" w:hAnsi="宋体" w:eastAsia="宋体"/>
      <w:color w:val="000000"/>
      <w:sz w:val="20"/>
    </w:rPr>
  </w:style>
  <w:style w:type="character" w:customStyle="1" w:styleId="939">
    <w:name w:val="edui-unclickable"/>
    <w:qFormat/>
    <w:uiPriority w:val="99"/>
    <w:rPr>
      <w:color w:val="808080"/>
    </w:rPr>
  </w:style>
  <w:style w:type="character" w:customStyle="1" w:styleId="940">
    <w:name w:val="tpc_content1"/>
    <w:qFormat/>
    <w:uiPriority w:val="99"/>
    <w:rPr>
      <w:sz w:val="20"/>
    </w:rPr>
  </w:style>
  <w:style w:type="character" w:customStyle="1" w:styleId="941">
    <w:name w:val="正文文本缩进 字符"/>
    <w:qFormat/>
    <w:uiPriority w:val="99"/>
    <w:rPr>
      <w:rFonts w:ascii="Century Gothic" w:hAnsi="Century Gothic"/>
      <w:kern w:val="2"/>
      <w:sz w:val="24"/>
      <w:lang w:val="en-US" w:eastAsia="zh-CN"/>
    </w:rPr>
  </w:style>
  <w:style w:type="character" w:customStyle="1" w:styleId="942">
    <w:name w:val="正文文本 2 字符"/>
    <w:qFormat/>
    <w:uiPriority w:val="99"/>
    <w:rPr>
      <w:rFonts w:ascii="Arial" w:hAnsi="Arial" w:eastAsia="宋体"/>
      <w:kern w:val="2"/>
      <w:sz w:val="24"/>
      <w:lang w:val="en-US" w:eastAsia="zh-CN"/>
    </w:rPr>
  </w:style>
  <w:style w:type="character" w:customStyle="1" w:styleId="943">
    <w:name w:val="edui-clickable2"/>
    <w:qFormat/>
    <w:uiPriority w:val="99"/>
    <w:rPr>
      <w:color w:val="0000FF"/>
      <w:u w:val="single"/>
    </w:rPr>
  </w:style>
  <w:style w:type="character" w:customStyle="1" w:styleId="944">
    <w:name w:val="style1"/>
    <w:qFormat/>
    <w:uiPriority w:val="99"/>
    <w:rPr>
      <w:rFonts w:ascii="Arial" w:hAnsi="Arial" w:eastAsia="黑体"/>
      <w:snapToGrid w:val="0"/>
      <w:kern w:val="0"/>
      <w:sz w:val="21"/>
    </w:rPr>
  </w:style>
  <w:style w:type="character" w:customStyle="1" w:styleId="945">
    <w:name w:val="zbggtop11 style5"/>
    <w:qFormat/>
    <w:uiPriority w:val="99"/>
    <w:rPr>
      <w:rFonts w:ascii="Arial" w:hAnsi="Arial" w:eastAsia="黑体"/>
      <w:snapToGrid w:val="0"/>
      <w:kern w:val="0"/>
      <w:sz w:val="21"/>
    </w:rPr>
  </w:style>
  <w:style w:type="character" w:customStyle="1" w:styleId="946">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7">
    <w:name w:val="bulletintext1"/>
    <w:qFormat/>
    <w:uiPriority w:val="99"/>
    <w:rPr>
      <w:color w:val="000000"/>
      <w:sz w:val="18"/>
    </w:rPr>
  </w:style>
  <w:style w:type="paragraph" w:customStyle="1" w:styleId="948">
    <w:name w:val="_Style 947"/>
    <w:basedOn w:val="1"/>
    <w:next w:val="275"/>
    <w:qFormat/>
    <w:uiPriority w:val="99"/>
    <w:pPr>
      <w:adjustRightInd/>
      <w:ind w:firstLine="420" w:firstLineChars="200"/>
    </w:pPr>
  </w:style>
  <w:style w:type="paragraph" w:customStyle="1" w:styleId="949">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99"/>
    <w:pPr>
      <w:adjustRightInd/>
      <w:snapToGrid w:val="0"/>
      <w:jc w:val="left"/>
    </w:pPr>
    <w:rPr>
      <w:rFonts w:ascii="Century Gothic" w:hAnsi="楷体_GB2312" w:eastAsia="Times New Roman"/>
      <w:szCs w:val="20"/>
    </w:rPr>
  </w:style>
  <w:style w:type="paragraph" w:customStyle="1" w:styleId="951">
    <w:name w:val="*Body 1"/>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99"/>
    <w:pPr>
      <w:autoSpaceDE w:val="0"/>
      <w:autoSpaceDN w:val="0"/>
      <w:spacing w:before="100" w:after="100"/>
      <w:ind w:left="360" w:right="360"/>
      <w:jc w:val="left"/>
    </w:pPr>
    <w:rPr>
      <w:kern w:val="0"/>
      <w:sz w:val="24"/>
      <w:szCs w:val="20"/>
    </w:rPr>
  </w:style>
  <w:style w:type="paragraph" w:customStyle="1" w:styleId="955">
    <w:name w:val="p1"/>
    <w:basedOn w:val="1"/>
    <w:qFormat/>
    <w:uiPriority w:val="99"/>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99"/>
    <w:pPr>
      <w:adjustRightInd/>
      <w:jc w:val="left"/>
    </w:pPr>
    <w:rPr>
      <w:rFonts w:ascii="Calibri" w:hAnsi="Calibri"/>
      <w:kern w:val="0"/>
      <w:sz w:val="22"/>
      <w:szCs w:val="22"/>
      <w:lang w:eastAsia="en-US"/>
    </w:rPr>
  </w:style>
  <w:style w:type="paragraph" w:customStyle="1" w:styleId="95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99"/>
    <w:rPr>
      <w:rFonts w:cs="Times New Roman"/>
      <w:color w:val="000000"/>
      <w:shd w:val="clear" w:color="auto" w:fill="EFD200"/>
    </w:rPr>
  </w:style>
  <w:style w:type="character" w:customStyle="1" w:styleId="961">
    <w:name w:val="font71"/>
    <w:qFormat/>
    <w:uiPriority w:val="99"/>
    <w:rPr>
      <w:rFonts w:ascii="宋体" w:hAnsi="宋体" w:eastAsia="宋体"/>
      <w:color w:val="000000"/>
      <w:sz w:val="22"/>
      <w:u w:val="none"/>
    </w:rPr>
  </w:style>
  <w:style w:type="character" w:customStyle="1" w:styleId="962">
    <w:name w:val="font91"/>
    <w:qFormat/>
    <w:uiPriority w:val="99"/>
    <w:rPr>
      <w:rFonts w:ascii="仿宋" w:hAnsi="仿宋" w:eastAsia="仿宋"/>
      <w:color w:val="000000"/>
      <w:sz w:val="22"/>
      <w:u w:val="none"/>
    </w:rPr>
  </w:style>
  <w:style w:type="character" w:customStyle="1" w:styleId="963">
    <w:name w:val="未处理的提及2"/>
    <w:basedOn w:val="69"/>
    <w:semiHidden/>
    <w:qFormat/>
    <w:uiPriority w:val="99"/>
    <w:rPr>
      <w:rFonts w:cs="Times New Roman"/>
      <w:color w:val="605E5C"/>
      <w:shd w:val="clear" w:color="auto" w:fill="E1DFDD"/>
    </w:rPr>
  </w:style>
  <w:style w:type="character" w:customStyle="1" w:styleId="964">
    <w:name w:val="页码11"/>
    <w:basedOn w:val="965"/>
    <w:qFormat/>
    <w:uiPriority w:val="99"/>
    <w:rPr>
      <w:rFonts w:cs="Times New Roman"/>
      <w:lang w:val="zh-TW" w:eastAsia="zh-TW"/>
    </w:rPr>
  </w:style>
  <w:style w:type="character" w:customStyle="1" w:styleId="965">
    <w:name w:val="无 A"/>
    <w:qFormat/>
    <w:uiPriority w:val="99"/>
    <w:rPr>
      <w:lang w:val="en-US"/>
    </w:rPr>
  </w:style>
  <w:style w:type="character" w:customStyle="1" w:styleId="966">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14BDD-43E7-4CF6-B43F-253F66A004D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31312</Words>
  <Characters>32924</Characters>
  <Lines>274</Lines>
  <Paragraphs>77</Paragraphs>
  <TotalTime>58</TotalTime>
  <ScaleCrop>false</ScaleCrop>
  <LinksUpToDate>false</LinksUpToDate>
  <CharactersWithSpaces>37104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2023-04-07T07:53:00Z</dcterms:created>
  <dc:creator>玥</dc:creator>
  <cp:lastModifiedBy>Lenovo</cp:lastModifiedBy>
  <cp:lastPrinted>2023-05-05T01:49:00Z</cp:lastPrinted>
  <dcterms:modified xsi:type="dcterms:W3CDTF">2023-05-17T00:52:06Z</dcterms:modified>
  <dc:title>杭州市市民卡扩大发卡工程</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9F390310070A4BDE8E9A5A7E9D7FBC9F_13</vt:lpwstr>
  </property>
</Properties>
</file>