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643" w:firstLineChars="200"/>
        <w:jc w:val="both"/>
        <w:rPr>
          <w:rFonts w:hint="eastAsia" w:ascii="楷体_GB2312" w:hAnsi="Times New Roman" w:eastAsia="楷体_GB2312"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（二十）引入创业投资资助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1．优惠对象与标准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对“国千”“省千”、绍兴“海</w:t>
      </w:r>
      <w:r>
        <w:rPr>
          <w:rFonts w:hint="eastAsia" w:ascii="仿宋_GB2312" w:hAnsi="Times New Roman" w:eastAsia="仿宋_GB2312"/>
          <w:sz w:val="32"/>
          <w:szCs w:val="32"/>
        </w:rPr>
        <w:t>内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外英才计划”创业人才企业，自成立5年内，引入创业投资机构、本地企业500万元以上投资、投资期超过2年以上的，按投资额8%的比例资助给创业企业，最高不超过200万元。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市人才办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</w:t>
      </w:r>
      <w:r>
        <w:rPr>
          <w:rFonts w:hint="eastAsia" w:ascii="仿宋_GB2312" w:hAnsi="Times New Roman" w:eastAsia="仿宋_GB2312"/>
          <w:sz w:val="32"/>
          <w:szCs w:val="32"/>
        </w:rPr>
        <w:t>申请。申请单位经引进镇乡（街道）或市级部门审查后，向市人才办提出申请；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（2）审核。市人才办对申请情况进行审核，确定资助额度；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</w:t>
      </w:r>
      <w:r>
        <w:rPr>
          <w:rFonts w:hint="eastAsia" w:ascii="仿宋_GB2312" w:hAnsi="Times New Roman" w:eastAsia="仿宋_GB2312"/>
          <w:sz w:val="32"/>
          <w:szCs w:val="32"/>
        </w:rPr>
        <w:t>拨付。审核通过后，经市财政局复核后拨付。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4. 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（1）《诸暨市海外高层次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人才</w:t>
      </w:r>
      <w:r>
        <w:rPr>
          <w:rFonts w:hint="eastAsia" w:ascii="仿宋_GB2312" w:hAnsi="Times New Roman" w:eastAsia="仿宋_GB2312"/>
          <w:sz w:val="32"/>
          <w:szCs w:val="32"/>
        </w:rPr>
        <w:t>创业项目投资资助申请表》；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（2）领军人才类别证明材料和身份证等相关证明材料原件及复印件（原件审核后返还）；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（3）人才企业、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创业投资机构（本地企业）</w:t>
      </w:r>
      <w:r>
        <w:rPr>
          <w:rFonts w:hint="eastAsia" w:ascii="仿宋_GB2312" w:hAnsi="Times New Roman" w:eastAsia="仿宋_GB2312"/>
          <w:sz w:val="32"/>
          <w:szCs w:val="32"/>
        </w:rPr>
        <w:t>营业执照原件及复印件（原件审核后返还）；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（4）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创业投资机构（本地企业）法人</w:t>
      </w:r>
      <w:r>
        <w:rPr>
          <w:rFonts w:hint="eastAsia" w:ascii="仿宋_GB2312" w:hAnsi="Times New Roman" w:eastAsia="仿宋_GB2312"/>
          <w:sz w:val="32"/>
          <w:szCs w:val="32"/>
        </w:rPr>
        <w:t>身份证原件及复印件（原件审核后返还）；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（5）创业投资机构（本地企业）与</w:t>
      </w:r>
      <w:r>
        <w:rPr>
          <w:rFonts w:hint="eastAsia" w:ascii="仿宋_GB2312" w:hAnsi="Times New Roman" w:eastAsia="仿宋_GB2312"/>
          <w:sz w:val="32"/>
          <w:szCs w:val="32"/>
        </w:rPr>
        <w:t>人才企业达成的投资协议材料、银行注资凭证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等相关凭证材料原件及</w:t>
      </w:r>
      <w:r>
        <w:rPr>
          <w:rFonts w:hint="eastAsia" w:ascii="仿宋_GB2312" w:hAnsi="Times New Roman" w:eastAsia="仿宋_GB2312"/>
          <w:sz w:val="32"/>
          <w:szCs w:val="32"/>
        </w:rPr>
        <w:t>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5. 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6. 受理地点及联系方式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市委组织部人才科，联系电话：87106268。</w:t>
      </w:r>
    </w:p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Times New Roman" w:hAnsi="黑体" w:eastAsia="黑体"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附件34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诸暨市海外高层次人才创业项目投资资助申请表</w:t>
      </w:r>
    </w:p>
    <w:tbl>
      <w:tblPr>
        <w:tblStyle w:val="3"/>
        <w:tblW w:w="88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608"/>
        <w:gridCol w:w="1415"/>
        <w:gridCol w:w="28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2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260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2847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2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企业开户银行</w:t>
            </w:r>
          </w:p>
        </w:tc>
        <w:tc>
          <w:tcPr>
            <w:tcW w:w="260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2847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2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人才姓名</w:t>
            </w:r>
          </w:p>
        </w:tc>
        <w:tc>
          <w:tcPr>
            <w:tcW w:w="260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身份证件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号    码</w:t>
            </w:r>
          </w:p>
        </w:tc>
        <w:tc>
          <w:tcPr>
            <w:tcW w:w="2847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2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60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847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2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创业投资机构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（本地企业）名称</w:t>
            </w:r>
          </w:p>
        </w:tc>
        <w:tc>
          <w:tcPr>
            <w:tcW w:w="260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注资时间</w:t>
            </w:r>
          </w:p>
        </w:tc>
        <w:tc>
          <w:tcPr>
            <w:tcW w:w="2847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2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注资金额</w:t>
            </w:r>
          </w:p>
        </w:tc>
        <w:tc>
          <w:tcPr>
            <w:tcW w:w="260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已满两年</w:t>
            </w:r>
          </w:p>
        </w:tc>
        <w:tc>
          <w:tcPr>
            <w:tcW w:w="2847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2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人才类别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□国千  □国青千  □省千  □绍兴“海内外英才计划”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8890" w:type="dxa"/>
            <w:gridSpan w:val="4"/>
            <w:vAlign w:val="center"/>
          </w:tcPr>
          <w:p>
            <w:pPr>
              <w:widowControl w:val="0"/>
              <w:spacing w:before="240" w:beforeLines="100" w:after="0" w:line="4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按投资额8%比例资助，申请投资资助金额￥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spacing w:after="0" w:line="4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企业负责人签字：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人才签字：                                                                                   </w:t>
            </w:r>
          </w:p>
          <w:p>
            <w:pPr>
              <w:widowControl w:val="0"/>
              <w:spacing w:after="0" w:line="360" w:lineRule="exact"/>
              <w:ind w:firstLine="6000" w:firstLineChars="25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   月   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020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所镇乡（街道）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或市级部门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spacing w:before="120" w:beforeLines="50"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spacing w:before="240" w:beforeLines="100" w:after="0" w:line="360" w:lineRule="exact"/>
              <w:ind w:firstLine="1680" w:firstLineChars="7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单位负责人签字：</w:t>
            </w:r>
          </w:p>
          <w:p>
            <w:pPr>
              <w:spacing w:after="0" w:line="360" w:lineRule="exact"/>
              <w:ind w:firstLine="3960" w:firstLineChars="165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   月   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020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widowControl w:val="0"/>
              <w:spacing w:before="120" w:beforeLines="50"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240" w:beforeLines="100" w:after="0" w:line="36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年   月   日（盖章）</w:t>
            </w:r>
          </w:p>
        </w:tc>
      </w:tr>
    </w:tbl>
    <w:p>
      <w:pPr/>
    </w:p>
    <w:sectPr>
      <w:pgSz w:w="11906" w:h="16838"/>
      <w:pgMar w:top="147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E47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2019-01-15T03:20:29Z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